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80" w:rsidRPr="00B65080" w:rsidRDefault="00B65080" w:rsidP="00394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5080" w:rsidRPr="00B65080" w:rsidRDefault="00B65080" w:rsidP="00B65080">
      <w:pPr>
        <w:widowControl w:val="0"/>
        <w:tabs>
          <w:tab w:val="left" w:pos="2443"/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50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ЗАЯВЛЕНИЕ </w:t>
      </w:r>
    </w:p>
    <w:p w:rsidR="00B65080" w:rsidRPr="00B65080" w:rsidRDefault="00B65080" w:rsidP="00B65080">
      <w:pPr>
        <w:widowControl w:val="0"/>
        <w:tabs>
          <w:tab w:val="left" w:pos="2443"/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B650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ПЕРЕНОС БАЗОВОГО СЧЕТА </w:t>
      </w:r>
    </w:p>
    <w:bookmarkEnd w:id="0"/>
    <w:p w:rsidR="00B65080" w:rsidRPr="00B65080" w:rsidRDefault="00B65080" w:rsidP="00B65080">
      <w:pPr>
        <w:widowControl w:val="0"/>
        <w:tabs>
          <w:tab w:val="left" w:pos="2443"/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5080" w:rsidRPr="00B65080" w:rsidRDefault="00B65080" w:rsidP="00B65080">
      <w:pPr>
        <w:widowControl w:val="0"/>
        <w:tabs>
          <w:tab w:val="left" w:pos="2443"/>
          <w:tab w:val="left" w:pos="37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65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Прошу осуществить операцию по переносу базового счета №____________________, открытого в __________________________, БИК_____________, путем его закрытия и открыть базовый счет в ОАО «</w:t>
      </w:r>
      <w:proofErr w:type="spellStart"/>
      <w:r w:rsidRPr="00B65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Белагропромбанк</w:t>
      </w:r>
      <w:proofErr w:type="spellEnd"/>
      <w:r w:rsidRPr="00B65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»:</w:t>
      </w:r>
    </w:p>
    <w:p w:rsidR="00B65080" w:rsidRPr="00B65080" w:rsidRDefault="00B65080" w:rsidP="00B65080">
      <w:pPr>
        <w:widowControl w:val="0"/>
        <w:tabs>
          <w:tab w:val="left" w:pos="2443"/>
          <w:tab w:val="left" w:pos="37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6454"/>
      </w:tblGrid>
      <w:tr w:rsidR="00B65080" w:rsidRPr="00B65080" w:rsidTr="00172A99">
        <w:trPr>
          <w:trHeight w:val="509"/>
        </w:trPr>
        <w:tc>
          <w:tcPr>
            <w:tcW w:w="10206" w:type="dxa"/>
            <w:gridSpan w:val="2"/>
          </w:tcPr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jc w:val="center"/>
              <w:rPr>
                <w:rFonts w:ascii="OfficinaSansWinCTT" w:eastAsia="Times New Roman" w:hAnsi="OfficinaSansWinCTT" w:cs="OfficinaSansWinCTT"/>
                <w:sz w:val="16"/>
                <w:szCs w:val="16"/>
                <w:lang w:eastAsia="ru-RU"/>
              </w:rPr>
            </w:pPr>
          </w:p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jc w:val="center"/>
              <w:rPr>
                <w:rFonts w:ascii="OfficinaSansWinCTT" w:eastAsia="Times New Roman" w:hAnsi="OfficinaSansWinCTT" w:cs="OfficinaSansWinCTT"/>
                <w:sz w:val="16"/>
                <w:szCs w:val="16"/>
                <w:lang w:eastAsia="ru-RU"/>
              </w:rPr>
            </w:pPr>
            <w:r w:rsidRPr="00B65080">
              <w:rPr>
                <w:rFonts w:ascii="OfficinaSansWinCTT" w:eastAsia="Times New Roman" w:hAnsi="OfficinaSansWinCTT" w:cs="OfficinaSansWinCTT"/>
                <w:sz w:val="16"/>
                <w:szCs w:val="16"/>
                <w:lang w:eastAsia="ru-RU"/>
              </w:rPr>
              <w:t>Наименование Подразделения</w:t>
            </w:r>
          </w:p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jc w:val="center"/>
              <w:rPr>
                <w:rFonts w:ascii="OfficinaSansWinCTT" w:eastAsia="Times New Roman" w:hAnsi="OfficinaSansWinCTT" w:cs="OfficinaSansWinCTT"/>
                <w:sz w:val="16"/>
                <w:szCs w:val="16"/>
                <w:lang w:eastAsia="ru-RU"/>
              </w:rPr>
            </w:pPr>
            <w:r w:rsidRPr="00B65080">
              <w:rPr>
                <w:rFonts w:ascii="OfficinaSansWinCTT" w:eastAsia="Times New Roman" w:hAnsi="OfficinaSansWinCTT" w:cs="OfficinaSansWinCTT"/>
                <w:sz w:val="16"/>
                <w:szCs w:val="16"/>
                <w:lang w:eastAsia="ru-RU"/>
              </w:rPr>
              <w:t>(заполняется Банком)</w:t>
            </w:r>
          </w:p>
        </w:tc>
      </w:tr>
      <w:tr w:rsidR="00B65080" w:rsidRPr="00B65080" w:rsidTr="00172A99">
        <w:tc>
          <w:tcPr>
            <w:tcW w:w="3400" w:type="dxa"/>
            <w:hideMark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базового счета, открытый в результате переноса:</w:t>
            </w:r>
          </w:p>
        </w:tc>
        <w:tc>
          <w:tcPr>
            <w:tcW w:w="6806" w:type="dxa"/>
            <w:hideMark/>
          </w:tcPr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№_____________________________________</w:t>
            </w:r>
          </w:p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(заполняется Банком в формате </w:t>
            </w:r>
            <w:r w:rsidRPr="00B6508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IBAN</w:t>
            </w:r>
            <w:r w:rsidRPr="00B650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B65080" w:rsidRPr="00B65080" w:rsidTr="00172A99">
        <w:tc>
          <w:tcPr>
            <w:tcW w:w="10206" w:type="dxa"/>
            <w:gridSpan w:val="2"/>
            <w:hideMark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Данные физического лица:</w:t>
            </w:r>
          </w:p>
        </w:tc>
      </w:tr>
      <w:tr w:rsidR="00B65080" w:rsidRPr="00B65080" w:rsidTr="00172A99">
        <w:tc>
          <w:tcPr>
            <w:tcW w:w="3400" w:type="dxa"/>
            <w:hideMark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50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(если имеется)</w:t>
            </w:r>
          </w:p>
        </w:tc>
        <w:tc>
          <w:tcPr>
            <w:tcW w:w="6806" w:type="dxa"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080" w:rsidRPr="00B65080" w:rsidTr="00172A99">
        <w:tc>
          <w:tcPr>
            <w:tcW w:w="3400" w:type="dxa"/>
            <w:hideMark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Фамилия и Имя латинскими буквами </w:t>
            </w:r>
          </w:p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(как в документе, удостоверяющем личность):</w:t>
            </w:r>
          </w:p>
        </w:tc>
        <w:tc>
          <w:tcPr>
            <w:tcW w:w="6806" w:type="dxa"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080" w:rsidRPr="00B65080" w:rsidTr="00172A99">
        <w:tc>
          <w:tcPr>
            <w:tcW w:w="3400" w:type="dxa"/>
            <w:hideMark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Пол:</w:t>
            </w:r>
          </w:p>
        </w:tc>
        <w:tc>
          <w:tcPr>
            <w:tcW w:w="6806" w:type="dxa"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080" w:rsidRPr="00B65080" w:rsidTr="00172A99">
        <w:tc>
          <w:tcPr>
            <w:tcW w:w="3400" w:type="dxa"/>
            <w:hideMark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Гражданство (страна):</w:t>
            </w:r>
          </w:p>
        </w:tc>
        <w:tc>
          <w:tcPr>
            <w:tcW w:w="6806" w:type="dxa"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080" w:rsidRPr="00B65080" w:rsidTr="00172A99">
        <w:tc>
          <w:tcPr>
            <w:tcW w:w="3400" w:type="dxa"/>
            <w:hideMark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место рождения:</w:t>
            </w:r>
          </w:p>
        </w:tc>
        <w:tc>
          <w:tcPr>
            <w:tcW w:w="6806" w:type="dxa"/>
            <w:hideMark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рождения_______________________,</w:t>
            </w:r>
          </w:p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_____________________.</w:t>
            </w:r>
          </w:p>
        </w:tc>
      </w:tr>
      <w:tr w:rsidR="00B65080" w:rsidRPr="00B65080" w:rsidTr="00172A99">
        <w:tc>
          <w:tcPr>
            <w:tcW w:w="3400" w:type="dxa"/>
            <w:hideMark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Данные документа, удостоверяющего личность:</w:t>
            </w:r>
          </w:p>
        </w:tc>
        <w:tc>
          <w:tcPr>
            <w:tcW w:w="6806" w:type="dxa"/>
            <w:hideMark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документа____________, номер документа______________,</w:t>
            </w:r>
          </w:p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_________________, срок действия ______________,</w:t>
            </w:r>
          </w:p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выдан _____________________________________________, </w:t>
            </w:r>
          </w:p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______________________________.</w:t>
            </w:r>
          </w:p>
        </w:tc>
      </w:tr>
      <w:tr w:rsidR="00B65080" w:rsidRPr="00B65080" w:rsidTr="00172A99">
        <w:tc>
          <w:tcPr>
            <w:tcW w:w="3400" w:type="dxa"/>
            <w:hideMark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регистрации:</w:t>
            </w:r>
          </w:p>
        </w:tc>
        <w:tc>
          <w:tcPr>
            <w:tcW w:w="6806" w:type="dxa"/>
          </w:tcPr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индекс: _________, населенный пункт: ___________________, улица: __________________, дом: _______, корпус: ________, квартира: _________.</w:t>
            </w:r>
          </w:p>
        </w:tc>
      </w:tr>
      <w:tr w:rsidR="00B65080" w:rsidRPr="00B65080" w:rsidTr="00172A99">
        <w:tc>
          <w:tcPr>
            <w:tcW w:w="3400" w:type="dxa"/>
            <w:hideMark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проживания и направления корреспонденции</w:t>
            </w:r>
          </w:p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650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может не заполняться, если адрес проживания совпадает с адресом регистрации):</w:t>
            </w:r>
          </w:p>
        </w:tc>
        <w:tc>
          <w:tcPr>
            <w:tcW w:w="6806" w:type="dxa"/>
            <w:hideMark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индекс: _________, населенный пункт: ___________________, улица: __________________, дом: _______, корпус: ________, квартира: _________.</w:t>
            </w:r>
          </w:p>
        </w:tc>
      </w:tr>
      <w:tr w:rsidR="00B65080" w:rsidRPr="00B65080" w:rsidTr="00172A99">
        <w:tc>
          <w:tcPr>
            <w:tcW w:w="3400" w:type="dxa"/>
            <w:vMerge w:val="restart"/>
            <w:hideMark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Контактные номера телефонов (электронные каналы связи) для направления уведомлений и информирования согласно публичной оферте:</w:t>
            </w:r>
          </w:p>
        </w:tc>
        <w:tc>
          <w:tcPr>
            <w:tcW w:w="6806" w:type="dxa"/>
            <w:hideMark/>
          </w:tcPr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телефон: +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</w:p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</w:t>
            </w:r>
            <w:r w:rsidRPr="00B650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код страны           номер телефона</w:t>
            </w:r>
          </w:p>
        </w:tc>
      </w:tr>
      <w:tr w:rsidR="00B65080" w:rsidRPr="00B65080" w:rsidTr="00172A99">
        <w:tc>
          <w:tcPr>
            <w:tcW w:w="0" w:type="auto"/>
            <w:vMerge/>
            <w:vAlign w:val="center"/>
            <w:hideMark/>
          </w:tcPr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6" w:type="dxa"/>
            <w:hideMark/>
          </w:tcPr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телефон:</w:t>
            </w:r>
          </w:p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А1 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MTC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life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:) 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</w:p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B650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код страны      номер телефона                    наименование оператора</w:t>
            </w:r>
            <w:r w:rsidRPr="00B650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65080" w:rsidRPr="00B65080" w:rsidTr="00172A99">
        <w:tc>
          <w:tcPr>
            <w:tcW w:w="0" w:type="auto"/>
            <w:vMerge/>
            <w:vAlign w:val="center"/>
            <w:hideMark/>
          </w:tcPr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6" w:type="dxa"/>
            <w:hideMark/>
          </w:tcPr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________________________</w:t>
            </w:r>
          </w:p>
        </w:tc>
      </w:tr>
      <w:tr w:rsidR="00B65080" w:rsidRPr="00B65080" w:rsidTr="00172A99">
        <w:tc>
          <w:tcPr>
            <w:tcW w:w="3400" w:type="dxa"/>
            <w:hideMark/>
          </w:tcPr>
          <w:p w:rsidR="00B65080" w:rsidRPr="00B65080" w:rsidRDefault="00B65080" w:rsidP="00B6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Пароль для идентификации при связи с банком:</w:t>
            </w:r>
          </w:p>
        </w:tc>
        <w:tc>
          <w:tcPr>
            <w:tcW w:w="6806" w:type="dxa"/>
            <w:hideMark/>
          </w:tcPr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(например, девичья фамилия матери)</w:t>
            </w:r>
          </w:p>
        </w:tc>
      </w:tr>
      <w:tr w:rsidR="00B65080" w:rsidRPr="00B65080" w:rsidTr="00172A99">
        <w:tc>
          <w:tcPr>
            <w:tcW w:w="3400" w:type="dxa"/>
            <w:hideMark/>
          </w:tcPr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Отношение к США в рамках Закона США «О налогообложении иностранных счетов» (FATCA):</w:t>
            </w:r>
          </w:p>
        </w:tc>
        <w:tc>
          <w:tcPr>
            <w:tcW w:w="6806" w:type="dxa"/>
            <w:hideMark/>
          </w:tcPr>
          <w:p w:rsidR="00B65080" w:rsidRPr="00B65080" w:rsidRDefault="00B65080" w:rsidP="00B65080">
            <w:pPr>
              <w:tabs>
                <w:tab w:val="left" w:pos="2443"/>
                <w:tab w:val="left" w:pos="3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  </w:t>
            </w:r>
          </w:p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имею</w:t>
            </w:r>
          </w:p>
        </w:tc>
      </w:tr>
      <w:tr w:rsidR="00B65080" w:rsidRPr="00B65080" w:rsidTr="00172A99">
        <w:tc>
          <w:tcPr>
            <w:tcW w:w="10206" w:type="dxa"/>
            <w:gridSpan w:val="2"/>
            <w:hideMark/>
          </w:tcPr>
          <w:p w:rsidR="00B65080" w:rsidRPr="00B65080" w:rsidRDefault="00B65080" w:rsidP="00B65080">
            <w:pPr>
              <w:tabs>
                <w:tab w:val="left" w:pos="2443"/>
                <w:tab w:val="left" w:pos="3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Дополнительные услуги:</w:t>
            </w:r>
          </w:p>
        </w:tc>
      </w:tr>
      <w:tr w:rsidR="00B65080" w:rsidRPr="00B65080" w:rsidTr="00172A99">
        <w:tc>
          <w:tcPr>
            <w:tcW w:w="3400" w:type="dxa"/>
            <w:hideMark/>
          </w:tcPr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карточки:</w:t>
            </w:r>
          </w:p>
        </w:tc>
        <w:tc>
          <w:tcPr>
            <w:tcW w:w="6806" w:type="dxa"/>
            <w:hideMark/>
          </w:tcPr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5080">
              <w:rPr>
                <w:rFonts w:ascii="OfficinaSansWinCTT" w:eastAsia="Times New Roman" w:hAnsi="OfficinaSansWinCTT" w:cs="OfficinaSansWinCTT"/>
                <w:sz w:val="28"/>
                <w:szCs w:val="28"/>
                <w:lang w:eastAsia="ru-RU"/>
              </w:rPr>
              <w:t xml:space="preserve"> 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БЕЛКАРТ-ПРЕМИУМ</w:t>
            </w:r>
          </w:p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5080">
              <w:rPr>
                <w:rFonts w:ascii="OfficinaSansWinCTT" w:eastAsia="Times New Roman" w:hAnsi="OfficinaSansWinCTT" w:cs="OfficinaSansWinCTT"/>
                <w:sz w:val="28"/>
                <w:szCs w:val="28"/>
                <w:lang w:eastAsia="ru-RU"/>
              </w:rPr>
              <w:t xml:space="preserve"> 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БЕЛКАРТ-ПРЕМИУМ (пенсионная)</w:t>
            </w:r>
          </w:p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5080">
              <w:rPr>
                <w:rFonts w:ascii="OfficinaSansWinCTT" w:eastAsia="Times New Roman" w:hAnsi="OfficinaSansWinCTT" w:cs="OfficinaSansWinCTT"/>
                <w:sz w:val="28"/>
                <w:szCs w:val="28"/>
                <w:lang w:eastAsia="ru-RU"/>
              </w:rPr>
              <w:t xml:space="preserve"> 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БЕЛКАРТ-ПРЕМИУМ Студенческая</w:t>
            </w:r>
          </w:p>
        </w:tc>
      </w:tr>
      <w:tr w:rsidR="00B65080" w:rsidRPr="00B65080" w:rsidTr="00172A99">
        <w:tc>
          <w:tcPr>
            <w:tcW w:w="3400" w:type="dxa"/>
            <w:hideMark/>
          </w:tcPr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SMS</w:t>
            </w:r>
            <w:r w:rsidRPr="00B6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-информирование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806" w:type="dxa"/>
            <w:hideMark/>
          </w:tcPr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С условиями предоставления услуги «SMS-информирование» ознакомлен(а). Прошу подключить услугу </w:t>
            </w:r>
            <w:r w:rsidRPr="00B650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/>
              </w:rPr>
              <w:t>SMS</w:t>
            </w:r>
            <w:r w:rsidRPr="00B650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-информирование по пакету «М» </w:t>
            </w:r>
            <w:r w:rsidRPr="00B650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/ «</w:t>
            </w:r>
            <w:r w:rsidRPr="00B650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/>
              </w:rPr>
              <w:t>L</w:t>
            </w:r>
            <w:r w:rsidRPr="00B650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» </w:t>
            </w:r>
            <w:r w:rsidRPr="00B650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/ «XL» </w:t>
            </w:r>
            <w:r w:rsidRPr="00B650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</w:tr>
      <w:tr w:rsidR="00B65080" w:rsidRPr="00B65080" w:rsidTr="00172A99">
        <w:tc>
          <w:tcPr>
            <w:tcW w:w="3400" w:type="dxa"/>
            <w:hideMark/>
          </w:tcPr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ПИН-код:</w:t>
            </w:r>
          </w:p>
        </w:tc>
        <w:tc>
          <w:tcPr>
            <w:tcW w:w="6806" w:type="dxa"/>
            <w:hideMark/>
          </w:tcPr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прошу выслать на номер мобильного телефона, </w:t>
            </w:r>
          </w:p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прошу предоставить на бумажном носителе.</w:t>
            </w:r>
          </w:p>
        </w:tc>
      </w:tr>
      <w:tr w:rsidR="00B65080" w:rsidRPr="00B65080" w:rsidTr="00172A99">
        <w:tc>
          <w:tcPr>
            <w:tcW w:w="3400" w:type="dxa"/>
            <w:hideMark/>
          </w:tcPr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Доставка карточки</w:t>
            </w:r>
          </w:p>
        </w:tc>
        <w:tc>
          <w:tcPr>
            <w:tcW w:w="6806" w:type="dxa"/>
            <w:hideMark/>
          </w:tcPr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курьером  </w:t>
            </w:r>
          </w:p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почтой</w:t>
            </w:r>
          </w:p>
        </w:tc>
      </w:tr>
      <w:tr w:rsidR="00B65080" w:rsidRPr="00B65080" w:rsidTr="00172A99">
        <w:tc>
          <w:tcPr>
            <w:tcW w:w="3400" w:type="dxa"/>
            <w:hideMark/>
          </w:tcPr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Адрес доставки карточки:</w:t>
            </w:r>
          </w:p>
        </w:tc>
        <w:tc>
          <w:tcPr>
            <w:tcW w:w="6806" w:type="dxa"/>
            <w:hideMark/>
          </w:tcPr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индекс: _________, населенный пункт: ___________________, улица: __________________, дом: _______, корпус: ________, квартира: _________.</w:t>
            </w:r>
          </w:p>
        </w:tc>
      </w:tr>
    </w:tbl>
    <w:p w:rsidR="00B65080" w:rsidRPr="00B65080" w:rsidRDefault="00B65080" w:rsidP="00B650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650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 ознакомлен и согласен с условиями</w:t>
      </w:r>
      <w:r w:rsidRPr="00B650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B650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Публичной оферты ОАО «</w:t>
      </w:r>
      <w:proofErr w:type="spellStart"/>
      <w:r w:rsidRPr="00B650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Белагропромбанк</w:t>
      </w:r>
      <w:proofErr w:type="spellEnd"/>
      <w:r w:rsidRPr="00B650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на заключение договора текущего (расчетного) банковского счета физического лица с базовыми условиями обслуживания:</w:t>
      </w:r>
      <w:r w:rsidRPr="00B650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65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Клиент (его представитель, 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65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действующий на основании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65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</w:t>
      </w:r>
      <w:proofErr w:type="gramStart"/>
      <w:r w:rsidRPr="00B65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):</w:t>
      </w:r>
      <w:r w:rsidRPr="00B65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Pr="00B65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_________________/</w:t>
      </w:r>
      <w:r w:rsidRPr="00B650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___________________/</w:t>
      </w:r>
      <w:r w:rsidRPr="00B650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«____» __________ 20____ года</w:t>
      </w:r>
    </w:p>
    <w:p w:rsidR="00B65080" w:rsidRPr="00B65080" w:rsidRDefault="00B65080" w:rsidP="00B6508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650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</w:t>
      </w:r>
      <w:r w:rsidRPr="00B65080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 xml:space="preserve">    </w:t>
      </w:r>
      <w:r w:rsidRPr="00B65080">
        <w:rPr>
          <w:rFonts w:ascii="Times New Roman" w:eastAsia="Times New Roman" w:hAnsi="Times New Roman" w:cs="Times New Roman"/>
          <w:sz w:val="14"/>
          <w:szCs w:val="14"/>
          <w:lang w:eastAsia="ru-RU"/>
        </w:rPr>
        <w:t>подпись</w:t>
      </w:r>
      <w:r w:rsidRPr="00B65080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                 Фамилия И. О.                                     дата заполнения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Достоверность вышеуказанной информации гарантирую. Обязуюсь немедленно сообщить обо всех изменениях, которые затрагивают данную информацию.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Подтверждаю ознакомление со следующей информацией: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- об операциях, включенных в базовые условия обслуживания;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- о перечне не включенных в базовые условия обслуживания операций, за осуществление которых с владельца базового счета вознаграждение (плата) не взимается (при наличии);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- о перечне операций, за осуществление которых с владельца базового счета взимается вознаграждение (плата) (при наличии), размер таких вознаграждений (плат), а также сведения о порядке применения обменных курсов валют в случае осуществления операций с конверсией, покупкой, продажей валюты;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- сведения о Банке;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- сведения о правилах оказания Банком услуг, предусмотренных договором базового счета;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- сведения о средствах связи и порядок уведомления Клиента об открытии базового счета и иных операциях, осуществляемых с базовым счетом;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- сведения о безопасности оказания Банком услуг, предусмотренных договором базового счета;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- сведения о порядке внесения изменений в договор базового счета и прекращения его действия;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- сведения о случаях и порядке обжалования действий (бездействия) Банка и способах разрешения споров;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- о рекомендациях по безопасному использованию карточки;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 xml:space="preserve">- о необходимости хранить в тайне персональные и конфиденциальные сведения (значения ПИН- кода / 3-хзначного кода, нанесенного на оборотную сторону карточки / одноразовых паролей для подтверждения операций; логины и пароли от учетных записей в системах дистанционного банковского обслуживания и </w:t>
      </w:r>
      <w:proofErr w:type="spellStart"/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т.п</w:t>
      </w:r>
      <w:proofErr w:type="spellEnd"/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), а также не разглашать данную информацию третьим лицам;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- сведениями об установленных Банком перечне и размерах штрафов (пеней), уплачиваемых Банком, Клиентом в случае неисполнения или ненадлежащего исполнения обязательств по Договору;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- способами получения информации о каждой совершенной при использовании карточки операции, повлекшей движение денежных средств по базовому счету, информацией о блокировке карточки без предварительного разрешения Клиента в целях предотвращения несанкционированного держателем карточки доступа к базовому счету;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-  контактной информацией для связи с Банком в рабочие и выходные (праздничные) дни;</w:t>
      </w:r>
    </w:p>
    <w:p w:rsidR="00B65080" w:rsidRPr="00B65080" w:rsidRDefault="00B65080" w:rsidP="00B65080">
      <w:pPr>
        <w:widowControl w:val="0"/>
        <w:tabs>
          <w:tab w:val="left" w:pos="55"/>
          <w:tab w:val="left" w:pos="481"/>
        </w:tabs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 xml:space="preserve">- «неурегулированный остаток задолженности клиента» - сумма денежных средств, превышающая остаток денежных средств по счету Клиента и (или) лимит овердрафта, либо максимальный размер (лимит) кредита (за исключением </w:t>
      </w:r>
      <w:proofErr w:type="spellStart"/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овердрафтного</w:t>
      </w:r>
      <w:proofErr w:type="spellEnd"/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 xml:space="preserve"> кредита) и (или) предельный размер единовременной</w:t>
      </w:r>
      <w:r w:rsidRPr="00B65080"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  <w:t xml:space="preserve"> задолженности по нему, и отражающая задолженность клиента перед банком-эмитентом, возникшую в результате использования карточки ее держателем для инициирования платежей держателем карточки, получения наличных денежных средств держателем карточки, при осуществлении валютно-обменных операций держателем карточки;</w:t>
      </w:r>
    </w:p>
    <w:p w:rsidR="00B65080" w:rsidRPr="00B65080" w:rsidRDefault="00B65080" w:rsidP="00B65080">
      <w:pPr>
        <w:widowControl w:val="0"/>
        <w:tabs>
          <w:tab w:val="left" w:pos="55"/>
          <w:tab w:val="left" w:pos="481"/>
        </w:tabs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  <w:t>- примеры причин возникновения неурегулированного остатка задолженности клиента:</w:t>
      </w:r>
    </w:p>
    <w:p w:rsidR="00B65080" w:rsidRPr="00B65080" w:rsidRDefault="00B65080" w:rsidP="00B65080">
      <w:pPr>
        <w:widowControl w:val="0"/>
        <w:numPr>
          <w:ilvl w:val="0"/>
          <w:numId w:val="1"/>
        </w:numPr>
        <w:tabs>
          <w:tab w:val="left" w:pos="55"/>
          <w:tab w:val="left" w:pos="19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  <w:t xml:space="preserve">сумма операции, совершения клиентом с использованием карточки или ее реквизитов и не требующая по правилам платежной </w:t>
      </w:r>
    </w:p>
    <w:p w:rsidR="00B65080" w:rsidRPr="00B65080" w:rsidRDefault="00B65080" w:rsidP="00B65080">
      <w:pPr>
        <w:widowControl w:val="0"/>
        <w:tabs>
          <w:tab w:val="left" w:pos="55"/>
          <w:tab w:val="left" w:pos="197"/>
        </w:tabs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  <w:t>системы авторизации, превышает доступный остаток по счету клиента и (или) лимит овердрафта (при наличии);</w:t>
      </w:r>
    </w:p>
    <w:p w:rsidR="00B65080" w:rsidRPr="00B65080" w:rsidRDefault="00B65080" w:rsidP="00B65080">
      <w:pPr>
        <w:widowControl w:val="0"/>
        <w:numPr>
          <w:ilvl w:val="0"/>
          <w:numId w:val="1"/>
        </w:numPr>
        <w:tabs>
          <w:tab w:val="left" w:pos="55"/>
          <w:tab w:val="left" w:pos="19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  <w:t xml:space="preserve">сумма операции, совершения клиентом с использованием карточки или ее реквизитов превышает доступный остаток по счету </w:t>
      </w:r>
    </w:p>
    <w:p w:rsidR="00B65080" w:rsidRPr="00B65080" w:rsidRDefault="00B65080" w:rsidP="00B65080">
      <w:pPr>
        <w:widowControl w:val="0"/>
        <w:tabs>
          <w:tab w:val="left" w:pos="55"/>
          <w:tab w:val="left" w:pos="197"/>
        </w:tabs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  <w:t xml:space="preserve">клиента и (или) лимит овердрафта (при наличии) в результате изменения курсов валют, применяемых в момент блокировки суммы </w:t>
      </w:r>
    </w:p>
    <w:p w:rsidR="00B65080" w:rsidRPr="00B65080" w:rsidRDefault="00B65080" w:rsidP="00B65080">
      <w:pPr>
        <w:widowControl w:val="0"/>
        <w:tabs>
          <w:tab w:val="left" w:pos="55"/>
          <w:tab w:val="left" w:pos="197"/>
        </w:tabs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  <w:t>операции, и в момент отражения операции по текущему счету;</w:t>
      </w:r>
    </w:p>
    <w:p w:rsidR="00B65080" w:rsidRPr="00B65080" w:rsidRDefault="00B65080" w:rsidP="00B65080">
      <w:pPr>
        <w:widowControl w:val="0"/>
        <w:numPr>
          <w:ilvl w:val="0"/>
          <w:numId w:val="1"/>
        </w:numPr>
        <w:tabs>
          <w:tab w:val="left" w:pos="55"/>
          <w:tab w:val="left" w:pos="19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  <w:t xml:space="preserve">другие случаи, когда сумма денежных требований Банка превышает сумму остатка денежных средств на текущем счете и (или) </w:t>
      </w:r>
    </w:p>
    <w:p w:rsidR="00B65080" w:rsidRPr="00B65080" w:rsidRDefault="00B65080" w:rsidP="00B65080">
      <w:pPr>
        <w:widowControl w:val="0"/>
        <w:tabs>
          <w:tab w:val="left" w:pos="55"/>
          <w:tab w:val="left" w:pos="197"/>
        </w:tabs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Calibri"/>
          <w:b/>
          <w:i/>
          <w:sz w:val="16"/>
          <w:szCs w:val="16"/>
          <w:lang w:eastAsia="ru-RU"/>
        </w:rPr>
        <w:t>сумму лимита овердрафта (при наличии).</w:t>
      </w:r>
    </w:p>
    <w:p w:rsidR="00B65080" w:rsidRPr="00B65080" w:rsidRDefault="00B65080" w:rsidP="00B65080">
      <w:pPr>
        <w:widowControl w:val="0"/>
        <w:autoSpaceDE w:val="0"/>
        <w:autoSpaceDN w:val="0"/>
        <w:spacing w:after="0" w:line="240" w:lineRule="auto"/>
        <w:jc w:val="both"/>
        <w:rPr>
          <w:rFonts w:ascii="OfficinaSansWinCTT" w:eastAsia="Times New Roman" w:hAnsi="OfficinaSansWinCTT" w:cs="Times New Roman"/>
          <w:b/>
          <w:i/>
          <w:sz w:val="16"/>
          <w:szCs w:val="16"/>
          <w:lang w:eastAsia="ru-RU"/>
        </w:rPr>
      </w:pPr>
      <w:r w:rsidRPr="00B65080">
        <w:rPr>
          <w:rFonts w:ascii="Calibri" w:eastAsia="Times New Roman" w:hAnsi="Calibri" w:cs="Calibri"/>
          <w:sz w:val="16"/>
          <w:szCs w:val="16"/>
          <w:lang w:eastAsia="ru-RU"/>
        </w:rPr>
        <w:t xml:space="preserve">- </w:t>
      </w:r>
      <w:r w:rsidRPr="00B65080">
        <w:rPr>
          <w:rFonts w:ascii="OfficinaSansWinCTT" w:eastAsia="Times New Roman" w:hAnsi="OfficinaSansWinCTT" w:cs="OfficinaSansWinCTT"/>
          <w:b/>
          <w:bCs/>
          <w:i/>
          <w:iCs/>
          <w:kern w:val="2"/>
          <w:sz w:val="16"/>
          <w:szCs w:val="16"/>
          <w:lang w:eastAsia="ru-RU"/>
        </w:rPr>
        <w:t xml:space="preserve">Банк при </w:t>
      </w:r>
      <w:r w:rsidRPr="00B65080">
        <w:rPr>
          <w:rFonts w:ascii="OfficinaSansWinCTT" w:eastAsia="Times New Roman" w:hAnsi="OfficinaSansWinCTT" w:cs="Times New Roman"/>
          <w:b/>
          <w:i/>
          <w:sz w:val="16"/>
          <w:szCs w:val="16"/>
          <w:lang w:eastAsia="ru-RU"/>
        </w:rPr>
        <w:t>возникновении неурегулированного остатка задолженности по счету уведомляет Клиента о необходимости погашения (возврата) суммы неурегулированного остатка задолженности клиента путем индивидуального электронного канала информирования (SMS/</w:t>
      </w:r>
      <w:proofErr w:type="spellStart"/>
      <w:r w:rsidRPr="00B65080">
        <w:rPr>
          <w:rFonts w:ascii="OfficinaSansWinCTT" w:eastAsia="Times New Roman" w:hAnsi="OfficinaSansWinCTT" w:cs="Times New Roman"/>
          <w:b/>
          <w:i/>
          <w:sz w:val="16"/>
          <w:szCs w:val="16"/>
          <w:lang w:eastAsia="ru-RU"/>
        </w:rPr>
        <w:t>Viber</w:t>
      </w:r>
      <w:proofErr w:type="spellEnd"/>
      <w:r w:rsidRPr="00B65080">
        <w:rPr>
          <w:rFonts w:ascii="OfficinaSansWinCTT" w:eastAsia="Times New Roman" w:hAnsi="OfficinaSansWinCTT" w:cs="Times New Roman"/>
          <w:b/>
          <w:i/>
          <w:sz w:val="16"/>
          <w:szCs w:val="16"/>
          <w:lang w:eastAsia="ru-RU"/>
        </w:rPr>
        <w:t>-сообщение) или путем письменного уведомления посредством почтовой связи;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Times New Roman"/>
          <w:b/>
          <w:i/>
          <w:sz w:val="16"/>
          <w:szCs w:val="16"/>
          <w:lang w:eastAsia="ru-RU"/>
        </w:rPr>
        <w:t xml:space="preserve">- </w:t>
      </w: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погашение (возврат) суммы неурегулированного остатка задолженности клиента осуществляется в течение 14 (четырнадцати) рабочих дней с даты ее признания в бухгалтерском учете по соответствующим счетам;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- погашение (возврат) сумм неурегулированного остатка задолженности клиента уплата процентов за пользование суммой неурегулированного остатка задолженности осуществляются путем зачисления денежных средств на счет, по которому образовалась задолженность. При этом в первую очередь осуществляется погашение суммы неурегулированного остатка задолженности клиента, а затем задолженности по процентам за пользование суммой неурегулированного остатка задолженности. В случае если имеется судебное решение о взыскании суммы неурегулированного остатка задолженности клиента, погашение требований по денежному обязательству необходимо осуществлять в соответствии со статьей 300 ГК.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>- погашение (возврат) неурегулированного остатка задолженности и уплата процентов за пользование сумой неурегулированного остатка задолженности клиентом может производиться в соответствии с законодательством, договором счета следующим образом:</w:t>
      </w:r>
    </w:p>
    <w:p w:rsidR="00B65080" w:rsidRPr="00B65080" w:rsidRDefault="00B65080" w:rsidP="00B65080">
      <w:pPr>
        <w:numPr>
          <w:ilvl w:val="0"/>
          <w:numId w:val="1"/>
        </w:numPr>
        <w:tabs>
          <w:tab w:val="left" w:pos="197"/>
        </w:tabs>
        <w:autoSpaceDE w:val="0"/>
        <w:autoSpaceDN w:val="0"/>
        <w:spacing w:after="0" w:line="240" w:lineRule="auto"/>
        <w:ind w:left="142" w:hanging="142"/>
        <w:contextualSpacing/>
        <w:rPr>
          <w:rFonts w:ascii="OfficinaSansWinCTT" w:eastAsia="Times New Roman" w:hAnsi="OfficinaSansWinCTT" w:cs="OfficinaSansWinCTT"/>
          <w:b/>
          <w:bCs/>
          <w:i/>
          <w:iCs/>
          <w:kern w:val="2"/>
          <w:sz w:val="16"/>
          <w:szCs w:val="16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kern w:val="2"/>
          <w:sz w:val="16"/>
          <w:szCs w:val="16"/>
        </w:rPr>
        <w:t>путем безналичного перечисления денежных средств;</w:t>
      </w:r>
    </w:p>
    <w:p w:rsidR="00B65080" w:rsidRPr="00B65080" w:rsidRDefault="00B65080" w:rsidP="00B65080">
      <w:pPr>
        <w:numPr>
          <w:ilvl w:val="0"/>
          <w:numId w:val="1"/>
        </w:numPr>
        <w:tabs>
          <w:tab w:val="left" w:pos="197"/>
        </w:tabs>
        <w:autoSpaceDE w:val="0"/>
        <w:autoSpaceDN w:val="0"/>
        <w:spacing w:after="0" w:line="240" w:lineRule="auto"/>
        <w:ind w:left="142" w:hanging="142"/>
        <w:contextualSpacing/>
        <w:rPr>
          <w:rFonts w:ascii="OfficinaSansWinCTT" w:eastAsia="Times New Roman" w:hAnsi="OfficinaSansWinCTT" w:cs="OfficinaSansWinCTT"/>
          <w:b/>
          <w:bCs/>
          <w:i/>
          <w:iCs/>
          <w:kern w:val="2"/>
          <w:sz w:val="16"/>
          <w:szCs w:val="16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kern w:val="2"/>
          <w:sz w:val="16"/>
          <w:szCs w:val="16"/>
        </w:rPr>
        <w:t>путем внесения наличных денежных средств на счет в подразделении Банка;</w:t>
      </w:r>
    </w:p>
    <w:p w:rsidR="00B65080" w:rsidRPr="00B65080" w:rsidRDefault="00B65080" w:rsidP="00B65080">
      <w:pPr>
        <w:numPr>
          <w:ilvl w:val="0"/>
          <w:numId w:val="1"/>
        </w:numPr>
        <w:tabs>
          <w:tab w:val="left" w:pos="197"/>
        </w:tabs>
        <w:autoSpaceDE w:val="0"/>
        <w:autoSpaceDN w:val="0"/>
        <w:spacing w:after="0" w:line="240" w:lineRule="auto"/>
        <w:ind w:left="142" w:hanging="142"/>
        <w:contextualSpacing/>
        <w:rPr>
          <w:rFonts w:ascii="OfficinaSansWinCTT" w:eastAsia="Times New Roman" w:hAnsi="OfficinaSansWinCTT" w:cs="OfficinaSansWinCTT"/>
          <w:b/>
          <w:bCs/>
          <w:i/>
          <w:iCs/>
          <w:kern w:val="2"/>
          <w:sz w:val="16"/>
          <w:szCs w:val="16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kern w:val="2"/>
          <w:sz w:val="16"/>
          <w:szCs w:val="16"/>
        </w:rPr>
        <w:t>в устройствах самообслуживания Банка;</w:t>
      </w:r>
    </w:p>
    <w:p w:rsidR="00B65080" w:rsidRPr="00B65080" w:rsidRDefault="00B65080" w:rsidP="00B65080">
      <w:pPr>
        <w:numPr>
          <w:ilvl w:val="0"/>
          <w:numId w:val="1"/>
        </w:numPr>
        <w:tabs>
          <w:tab w:val="left" w:pos="197"/>
        </w:tabs>
        <w:autoSpaceDE w:val="0"/>
        <w:autoSpaceDN w:val="0"/>
        <w:spacing w:after="0" w:line="240" w:lineRule="auto"/>
        <w:ind w:left="142" w:hanging="142"/>
        <w:contextualSpacing/>
        <w:rPr>
          <w:rFonts w:ascii="OfficinaSansWinCTT" w:eastAsia="Times New Roman" w:hAnsi="OfficinaSansWinCTT" w:cs="OfficinaSansWinCTT"/>
          <w:b/>
          <w:bCs/>
          <w:i/>
          <w:iCs/>
          <w:kern w:val="2"/>
          <w:sz w:val="16"/>
          <w:szCs w:val="16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kern w:val="2"/>
          <w:sz w:val="16"/>
          <w:szCs w:val="16"/>
        </w:rPr>
        <w:t>в системе «Интернет-банкинг» Банка;</w:t>
      </w:r>
    </w:p>
    <w:p w:rsidR="00B65080" w:rsidRPr="00B65080" w:rsidRDefault="00B65080" w:rsidP="00B65080">
      <w:pPr>
        <w:numPr>
          <w:ilvl w:val="0"/>
          <w:numId w:val="1"/>
        </w:numPr>
        <w:autoSpaceDE w:val="0"/>
        <w:autoSpaceDN w:val="0"/>
        <w:spacing w:after="0" w:line="240" w:lineRule="auto"/>
        <w:ind w:left="142" w:hanging="142"/>
        <w:jc w:val="both"/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</w:pPr>
      <w:r w:rsidRPr="00B65080">
        <w:rPr>
          <w:rFonts w:ascii="OfficinaSansWinCTT" w:eastAsia="Times New Roman" w:hAnsi="OfficinaSansWinCTT" w:cs="OfficinaSansWinCTT"/>
          <w:b/>
          <w:bCs/>
          <w:i/>
          <w:iCs/>
          <w:sz w:val="16"/>
          <w:szCs w:val="16"/>
          <w:lang w:eastAsia="ru-RU"/>
        </w:rPr>
        <w:t xml:space="preserve"> в системе «Мобильный интернет-банкинг» Банка.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65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Клиент (его представитель, </w:t>
      </w:r>
    </w:p>
    <w:p w:rsidR="00B65080" w:rsidRPr="00B65080" w:rsidRDefault="00B65080" w:rsidP="00B650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действующий на основании</w:t>
      </w:r>
      <w:r w:rsidRPr="00B65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65080" w:rsidRPr="00B65080" w:rsidRDefault="00B65080" w:rsidP="00B6508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65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</w:t>
      </w:r>
      <w:proofErr w:type="gramStart"/>
      <w:r w:rsidRPr="00B65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):   </w:t>
      </w:r>
      <w:proofErr w:type="gramEnd"/>
      <w:r w:rsidRPr="00B65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_________________/</w:t>
      </w:r>
      <w:r w:rsidRPr="00B65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___________________/</w:t>
      </w:r>
      <w:r w:rsidRPr="00B65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«____» __________ 20____ года</w:t>
      </w:r>
      <w:r w:rsidRPr="00B650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</w:t>
      </w:r>
      <w:r w:rsidRPr="00B65080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 xml:space="preserve">    </w:t>
      </w:r>
      <w:r w:rsidRPr="00B65080">
        <w:rPr>
          <w:rFonts w:ascii="Times New Roman" w:eastAsia="Times New Roman" w:hAnsi="Times New Roman" w:cs="Times New Roman"/>
          <w:sz w:val="14"/>
          <w:szCs w:val="14"/>
          <w:lang w:eastAsia="ru-RU"/>
        </w:rPr>
        <w:t>подпись</w:t>
      </w:r>
      <w:r w:rsidRPr="00B65080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                 Фамилия И. О.                                     дата заполнения</w:t>
      </w:r>
    </w:p>
    <w:p w:rsidR="00B65080" w:rsidRPr="00B65080" w:rsidRDefault="00B65080" w:rsidP="00B65080">
      <w:pPr>
        <w:widowControl w:val="0"/>
        <w:tabs>
          <w:tab w:val="left" w:pos="2443"/>
          <w:tab w:val="left" w:pos="37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</w:p>
    <w:p w:rsidR="00B65080" w:rsidRPr="00B65080" w:rsidRDefault="00B65080" w:rsidP="00B65080">
      <w:pPr>
        <w:widowControl w:val="0"/>
        <w:tabs>
          <w:tab w:val="left" w:pos="2443"/>
          <w:tab w:val="left" w:pos="37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Банк:</w:t>
      </w:r>
      <w:r w:rsidRPr="00B650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_________________________/</w:t>
      </w:r>
      <w:r w:rsidRPr="00B650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______________________/</w:t>
      </w:r>
      <w:r w:rsidRPr="00B650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«____» __________ 20____ года</w:t>
      </w:r>
    </w:p>
    <w:p w:rsidR="00B65080" w:rsidRPr="00B65080" w:rsidRDefault="00B65080" w:rsidP="00B65080">
      <w:pPr>
        <w:widowControl w:val="0"/>
        <w:tabs>
          <w:tab w:val="left" w:pos="2443"/>
          <w:tab w:val="left" w:pos="37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B650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  <w:r w:rsidRPr="00B65080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подпись</w:t>
      </w:r>
      <w:r w:rsidRPr="00B65080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  <w:t xml:space="preserve">                                                             Фамилия И. О.</w:t>
      </w:r>
      <w:r w:rsidRPr="00B65080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  <w:t xml:space="preserve">                                дата заполнения</w:t>
      </w:r>
    </w:p>
    <w:p w:rsidR="00B65080" w:rsidRPr="00B65080" w:rsidRDefault="00B65080" w:rsidP="00B65080">
      <w:pPr>
        <w:widowControl w:val="0"/>
        <w:tabs>
          <w:tab w:val="left" w:pos="2443"/>
          <w:tab w:val="left" w:pos="37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65080" w:rsidRPr="00B65080" w:rsidTr="00172A99">
        <w:tc>
          <w:tcPr>
            <w:tcW w:w="10173" w:type="dxa"/>
          </w:tcPr>
          <w:p w:rsidR="00B65080" w:rsidRPr="00B65080" w:rsidRDefault="00B65080" w:rsidP="00B65080">
            <w:pPr>
              <w:widowControl w:val="0"/>
              <w:tabs>
                <w:tab w:val="left" w:pos="2443"/>
                <w:tab w:val="left" w:pos="37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Отметка о выдаче / получении карточки и конверта с ПИН-кодом (в случае выдачи/ получения ПИН-кода на бумажном носителе):</w:t>
            </w:r>
          </w:p>
          <w:p w:rsidR="00B65080" w:rsidRPr="00B65080" w:rsidRDefault="00B65080" w:rsidP="00B65080">
            <w:pPr>
              <w:widowControl w:val="0"/>
              <w:tabs>
                <w:tab w:val="left" w:pos="2443"/>
                <w:tab w:val="left" w:pos="3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5080" w:rsidRPr="00B65080" w:rsidTr="00172A99">
        <w:trPr>
          <w:trHeight w:val="686"/>
        </w:trPr>
        <w:tc>
          <w:tcPr>
            <w:tcW w:w="10173" w:type="dxa"/>
          </w:tcPr>
          <w:p w:rsidR="00B65080" w:rsidRPr="00B65080" w:rsidRDefault="00B65080" w:rsidP="00B65080">
            <w:pPr>
              <w:widowControl w:val="0"/>
              <w:tabs>
                <w:tab w:val="left" w:pos="2443"/>
                <w:tab w:val="left" w:pos="3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Банковскую платежную карточку </w:t>
            </w:r>
            <w:r w:rsidRPr="00B65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**** **** </w:t>
            </w:r>
            <w:r w:rsidRPr="00B65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сроком действия до ___/___, сроком действия до ___/__ и конверт с ПИН-кодом (в случае выдачи ПИН-кода на бумажном носителе) </w:t>
            </w:r>
            <w:r w:rsidRPr="00B6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неповрежденном виде получил(а).</w:t>
            </w:r>
          </w:p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Клиент (его представитель, </w:t>
            </w:r>
          </w:p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действующий на основании</w:t>
            </w:r>
          </w:p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_____________):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_________________/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__________________/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«____» _______ 20____ года</w:t>
            </w:r>
          </w:p>
          <w:p w:rsidR="00B65080" w:rsidRPr="00B65080" w:rsidRDefault="00B65080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 </w:t>
            </w:r>
            <w:r w:rsidRPr="00B6508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 xml:space="preserve">    </w:t>
            </w:r>
            <w:r w:rsidRPr="00B650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r w:rsidRPr="00B650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  <w:t xml:space="preserve">                                Фамилия И. О.                                                 дата заполнения</w:t>
            </w:r>
          </w:p>
          <w:p w:rsidR="00B65080" w:rsidRPr="00B65080" w:rsidRDefault="00B65080" w:rsidP="00B65080">
            <w:pPr>
              <w:widowControl w:val="0"/>
              <w:tabs>
                <w:tab w:val="left" w:pos="1701"/>
                <w:tab w:val="left" w:pos="3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Выдал:</w:t>
            </w:r>
            <w:r w:rsidRPr="00B6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_________________________/</w:t>
            </w:r>
            <w:r w:rsidRPr="00B6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______________________/</w:t>
            </w:r>
            <w:r w:rsidRPr="00B6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 xml:space="preserve">«____» __________ 20____ года                                                                                                                                                                  </w:t>
            </w:r>
            <w:r w:rsidRPr="00B6508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ab/>
              <w:t>подпись                                                              Фамилия И. О.</w:t>
            </w:r>
            <w:r w:rsidRPr="00B6508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ab/>
              <w:t xml:space="preserve">                                дата заполнения</w:t>
            </w:r>
          </w:p>
          <w:p w:rsidR="00B65080" w:rsidRPr="00B65080" w:rsidRDefault="00B65080" w:rsidP="00B65080">
            <w:pPr>
              <w:widowControl w:val="0"/>
              <w:tabs>
                <w:tab w:val="left" w:pos="2443"/>
                <w:tab w:val="left" w:pos="3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5080" w:rsidRPr="00B65080" w:rsidTr="00172A99">
        <w:tc>
          <w:tcPr>
            <w:tcW w:w="10173" w:type="dxa"/>
            <w:hideMark/>
          </w:tcPr>
          <w:p w:rsidR="00B65080" w:rsidRPr="00B65080" w:rsidRDefault="00B65080" w:rsidP="00B65080">
            <w:pPr>
              <w:widowControl w:val="0"/>
              <w:tabs>
                <w:tab w:val="left" w:pos="2443"/>
                <w:tab w:val="left" w:pos="37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Отметка о выдаче / получении карточек с логином и паролем, сеансовых ключей доступа к системе «Интернет-банкинг»:</w:t>
            </w:r>
          </w:p>
        </w:tc>
      </w:tr>
      <w:tr w:rsidR="00B65080" w:rsidRPr="00B65080" w:rsidTr="00172A99">
        <w:tc>
          <w:tcPr>
            <w:tcW w:w="10173" w:type="dxa"/>
            <w:hideMark/>
          </w:tcPr>
          <w:p w:rsidR="00B65080" w:rsidRPr="00B65080" w:rsidRDefault="00B65080" w:rsidP="00B65080">
            <w:pPr>
              <w:widowControl w:val="0"/>
              <w:tabs>
                <w:tab w:val="left" w:pos="2443"/>
                <w:tab w:val="left" w:pos="3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Карточка паролей №    </w:t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</w:p>
        </w:tc>
      </w:tr>
      <w:tr w:rsidR="00B65080" w:rsidRPr="00B65080" w:rsidTr="00172A99">
        <w:tc>
          <w:tcPr>
            <w:tcW w:w="10173" w:type="dxa"/>
            <w:hideMark/>
          </w:tcPr>
          <w:p w:rsidR="00B65080" w:rsidRPr="00B65080" w:rsidRDefault="00B65080" w:rsidP="00B65080">
            <w:pPr>
              <w:widowControl w:val="0"/>
              <w:tabs>
                <w:tab w:val="left" w:pos="2443"/>
                <w:tab w:val="left" w:pos="3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Карточка ключей №     </w:t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  <w:r w:rsidRPr="00B650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Wingdings 2" w:char="F0A3"/>
            </w:r>
          </w:p>
        </w:tc>
      </w:tr>
      <w:tr w:rsidR="00B65080" w:rsidRPr="00B65080" w:rsidTr="00172A99">
        <w:tc>
          <w:tcPr>
            <w:tcW w:w="10173" w:type="dxa"/>
          </w:tcPr>
          <w:p w:rsidR="00B65080" w:rsidRPr="00B65080" w:rsidRDefault="00B65080" w:rsidP="00B65080">
            <w:pPr>
              <w:autoSpaceDE w:val="0"/>
              <w:autoSpaceDN w:val="0"/>
              <w:spacing w:before="120"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в неповрежденном виде выдал:</w:t>
            </w:r>
          </w:p>
          <w:p w:rsidR="00B65080" w:rsidRPr="00B65080" w:rsidRDefault="00B65080" w:rsidP="00B65080">
            <w:pPr>
              <w:autoSpaceDE w:val="0"/>
              <w:autoSpaceDN w:val="0"/>
              <w:spacing w:before="120"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_______________/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_____________________________/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«___» __________________ 20___ года</w:t>
            </w:r>
          </w:p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подпись</w:t>
            </w:r>
            <w:r w:rsidRPr="00B650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  <w:t xml:space="preserve">                                        Фамилия И. О.</w:t>
            </w:r>
            <w:r w:rsidRPr="00B650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</w:r>
            <w:r w:rsidRPr="00B650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  <w:t xml:space="preserve">      дата заполнения</w:t>
            </w:r>
          </w:p>
          <w:p w:rsidR="00B65080" w:rsidRPr="00B65080" w:rsidRDefault="00B65080" w:rsidP="00B65080">
            <w:pPr>
              <w:widowControl w:val="0"/>
              <w:tabs>
                <w:tab w:val="left" w:pos="2443"/>
                <w:tab w:val="left" w:pos="3763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 ознакомлен(а) и согласен(на) с Перечнем предоставляемых посредством системы «Интернет-банкинг» услуг, Сборником платы (вознаграждений) за операции, осуществляемые ОАО «</w:t>
            </w:r>
            <w:proofErr w:type="spellStart"/>
            <w:r w:rsidRPr="00B6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Белагропромбанк</w:t>
            </w:r>
            <w:proofErr w:type="spellEnd"/>
            <w:r w:rsidRPr="00B6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», Правилами пользования услугой «Интернет-банкинг» клиентами ОАО «</w:t>
            </w:r>
            <w:proofErr w:type="spellStart"/>
            <w:r w:rsidRPr="00B6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Белагропромбанк</w:t>
            </w:r>
            <w:proofErr w:type="spellEnd"/>
            <w:r w:rsidRPr="00B6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», порядком заключения договоров банковского вклада (депозита) путем акцепта публичной оферты (предложения) и существенными условиями договоров банковского вклада (депозита) при заключении их с использованием системы «Интернет-банкинг», принимаю их и обязуюсь выполнять в полном объеме. Карточки в неповрежденном виде получил(а):</w:t>
            </w:r>
          </w:p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Клиент (его представитель, </w:t>
            </w:r>
          </w:p>
          <w:p w:rsidR="00B65080" w:rsidRPr="00B65080" w:rsidRDefault="00B65080" w:rsidP="00B65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действующий на основании</w:t>
            </w:r>
          </w:p>
          <w:p w:rsidR="00B65080" w:rsidRPr="00B65080" w:rsidRDefault="00B65080" w:rsidP="00B65080">
            <w:pPr>
              <w:widowControl w:val="0"/>
              <w:tabs>
                <w:tab w:val="left" w:pos="2443"/>
                <w:tab w:val="left" w:pos="3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</w:t>
            </w:r>
            <w:proofErr w:type="gramStart"/>
            <w:r w:rsidRPr="00B6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):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______________/_______________________/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«___» ____________ 20___ года</w:t>
            </w:r>
            <w:r w:rsidRPr="00B650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</w:t>
            </w:r>
            <w:r w:rsidRPr="00B650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подпись                                                                                                       Фамилия И. О.</w:t>
            </w:r>
            <w:r w:rsidRPr="00B650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</w:r>
            <w:r w:rsidRPr="00B650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  <w:t xml:space="preserve">                         дата заполнения</w:t>
            </w:r>
          </w:p>
        </w:tc>
      </w:tr>
    </w:tbl>
    <w:p w:rsidR="003C6396" w:rsidRDefault="00394106"/>
    <w:sectPr w:rsidR="003C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Win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34EE"/>
    <w:multiLevelType w:val="hybridMultilevel"/>
    <w:tmpl w:val="D814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1F"/>
    <w:rsid w:val="0002250B"/>
    <w:rsid w:val="00394106"/>
    <w:rsid w:val="00A8541F"/>
    <w:rsid w:val="00B145DB"/>
    <w:rsid w:val="00B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C4B1"/>
  <w15:chartTrackingRefBased/>
  <w15:docId w15:val="{F1257F1F-CB9A-4CC1-B76A-FF990DF5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1709</Words>
  <Characters>9747</Characters>
  <Application>Microsoft Office Word</Application>
  <DocSecurity>0</DocSecurity>
  <Lines>81</Lines>
  <Paragraphs>22</Paragraphs>
  <ScaleCrop>false</ScaleCrop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Ковалевский А.С.</dc:creator>
  <cp:keywords/>
  <dc:description/>
  <cp:lastModifiedBy>Ковалевский А.С.</cp:lastModifiedBy>
  <cp:revision>3</cp:revision>
  <dcterms:created xsi:type="dcterms:W3CDTF">2024-03-25T15:17:00Z</dcterms:created>
  <dcterms:modified xsi:type="dcterms:W3CDTF">2024-03-26T06:28:00Z</dcterms:modified>
</cp:coreProperties>
</file>