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4252" w:type="dxa"/>
        <w:tblInd w:w="5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C63730" w:rsidRPr="005C5F9A" w14:paraId="110DBF2A" w14:textId="77777777" w:rsidTr="001955B0">
        <w:tc>
          <w:tcPr>
            <w:tcW w:w="4252" w:type="dxa"/>
            <w:hideMark/>
          </w:tcPr>
          <w:p w14:paraId="617A3118" w14:textId="77777777" w:rsidR="00C63730" w:rsidRPr="005C5F9A" w:rsidRDefault="00C63730" w:rsidP="00A5013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УТВЕРЖДЕНО</w:t>
            </w:r>
          </w:p>
          <w:p w14:paraId="27BA3EBC" w14:textId="77777777" w:rsidR="00C63730" w:rsidRPr="005C5F9A" w:rsidRDefault="00C63730" w:rsidP="00A5013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2F05840C" w14:textId="77777777" w:rsidR="00C63730" w:rsidRPr="005C5F9A" w:rsidRDefault="00C63730" w:rsidP="00A5013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w:t>
            </w:r>
            <w:bookmarkStart w:id="0" w:name="_GoBack"/>
            <w:bookmarkEnd w:id="0"/>
            <w:r w:rsidRPr="005C5F9A">
              <w:rPr>
                <w:rFonts w:ascii="Times New Roman" w:hAnsi="Times New Roman"/>
                <w:sz w:val="28"/>
                <w:szCs w:val="28"/>
              </w:rPr>
              <w:t>вами</w:t>
            </w:r>
          </w:p>
          <w:p w14:paraId="01A77A5C" w14:textId="2A27D5A5" w:rsidR="00C63730" w:rsidRPr="005C5F9A" w:rsidRDefault="00C63730" w:rsidP="00A5013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sidR="00A50133">
              <w:rPr>
                <w:rFonts w:ascii="Times New Roman" w:hAnsi="Times New Roman"/>
                <w:sz w:val="28"/>
                <w:szCs w:val="28"/>
              </w:rPr>
              <w:t>03</w:t>
            </w:r>
            <w:r w:rsidRPr="005C5F9A">
              <w:rPr>
                <w:rFonts w:ascii="Times New Roman" w:hAnsi="Times New Roman"/>
                <w:sz w:val="28"/>
                <w:szCs w:val="28"/>
              </w:rPr>
              <w:t>.</w:t>
            </w:r>
            <w:r w:rsidR="00A50133">
              <w:rPr>
                <w:rFonts w:ascii="Times New Roman" w:hAnsi="Times New Roman"/>
                <w:sz w:val="28"/>
                <w:szCs w:val="28"/>
              </w:rPr>
              <w:t>06</w:t>
            </w:r>
            <w:r w:rsidRPr="005C5F9A">
              <w:rPr>
                <w:rFonts w:ascii="Times New Roman" w:hAnsi="Times New Roman"/>
                <w:sz w:val="28"/>
                <w:szCs w:val="28"/>
              </w:rPr>
              <w:t>.202</w:t>
            </w:r>
            <w:r w:rsidR="00A50133">
              <w:rPr>
                <w:rFonts w:ascii="Times New Roman" w:hAnsi="Times New Roman"/>
                <w:sz w:val="28"/>
                <w:szCs w:val="28"/>
              </w:rPr>
              <w:t xml:space="preserve">5 </w:t>
            </w:r>
            <w:r w:rsidRPr="005C5F9A">
              <w:rPr>
                <w:rFonts w:ascii="Times New Roman" w:hAnsi="Times New Roman"/>
                <w:sz w:val="28"/>
                <w:szCs w:val="28"/>
              </w:rPr>
              <w:t>№</w:t>
            </w:r>
            <w:r w:rsidR="00A50133">
              <w:rPr>
                <w:rFonts w:ascii="Times New Roman" w:hAnsi="Times New Roman"/>
                <w:sz w:val="28"/>
                <w:szCs w:val="28"/>
              </w:rPr>
              <w:t xml:space="preserve"> 39</w:t>
            </w:r>
          </w:p>
        </w:tc>
      </w:tr>
    </w:tbl>
    <w:p w14:paraId="5142FBEC" w14:textId="77777777" w:rsidR="00C63730" w:rsidRPr="005C5F9A" w:rsidRDefault="00C63730" w:rsidP="00C63730">
      <w:pPr>
        <w:tabs>
          <w:tab w:val="left" w:pos="709"/>
          <w:tab w:val="left" w:pos="6804"/>
        </w:tabs>
        <w:spacing w:after="0" w:line="240" w:lineRule="auto"/>
        <w:jc w:val="center"/>
        <w:rPr>
          <w:rFonts w:ascii="Times New Roman" w:hAnsi="Times New Roman" w:cs="Times New Roman"/>
          <w:sz w:val="28"/>
          <w:szCs w:val="28"/>
        </w:rPr>
      </w:pPr>
    </w:p>
    <w:p w14:paraId="11C767B3" w14:textId="77777777" w:rsidR="00C63730" w:rsidRPr="005C5F9A" w:rsidRDefault="00C63730" w:rsidP="00C46EDF">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259A77B9" w:rsidR="00C63730" w:rsidRPr="005C5F9A" w:rsidRDefault="00C63730" w:rsidP="00C46EDF">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C46EDF">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C46EDF">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4B12FA">
        <w:rPr>
          <w:rFonts w:ascii="Times New Roman" w:hAnsi="Times New Roman" w:cs="Times New Roman"/>
          <w:sz w:val="28"/>
          <w:szCs w:val="28"/>
        </w:rPr>
        <w:t>,</w:t>
      </w:r>
      <w:r w:rsidR="00C46EDF">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C46EDF">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C46EDF">
        <w:rPr>
          <w:rFonts w:ascii="Times New Roman" w:hAnsi="Times New Roman" w:cs="Times New Roman"/>
          <w:sz w:val="28"/>
          <w:szCs w:val="28"/>
        </w:rPr>
        <w:t> </w:t>
      </w:r>
      <w:r w:rsidRPr="005C5F9A">
        <w:rPr>
          <w:rFonts w:ascii="Times New Roman" w:hAnsi="Times New Roman" w:cs="Times New Roman"/>
          <w:sz w:val="28"/>
          <w:szCs w:val="28"/>
        </w:rPr>
        <w:t xml:space="preserve">«Белагропромбанк» </w:t>
      </w:r>
      <w:r w:rsidR="004B12FA">
        <w:rPr>
          <w:rFonts w:ascii="Times New Roman" w:hAnsi="Times New Roman" w:cs="Times New Roman"/>
          <w:sz w:val="28"/>
          <w:szCs w:val="28"/>
        </w:rPr>
        <w:t xml:space="preserve">от </w:t>
      </w:r>
      <w:r w:rsidRPr="005C5F9A">
        <w:rPr>
          <w:rFonts w:ascii="Times New Roman" w:hAnsi="Times New Roman" w:cs="Times New Roman"/>
          <w:sz w:val="28"/>
          <w:szCs w:val="28"/>
        </w:rPr>
        <w:t>01.06.2016, протокол №</w:t>
      </w:r>
      <w:r w:rsidR="00A9540B">
        <w:rPr>
          <w:rFonts w:ascii="Times New Roman" w:hAnsi="Times New Roman" w:cs="Times New Roman"/>
          <w:sz w:val="28"/>
          <w:szCs w:val="28"/>
        </w:rPr>
        <w:t> </w:t>
      </w:r>
      <w:r w:rsidRPr="005C5F9A">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290FA1C5" w14:textId="03B9460E" w:rsidR="00716EF5" w:rsidRDefault="00716EF5" w:rsidP="00C46EDF">
      <w:pPr>
        <w:pStyle w:val="p-normal"/>
        <w:spacing w:before="0" w:beforeAutospacing="0" w:after="0" w:afterAutospacing="0"/>
        <w:ind w:firstLine="709"/>
        <w:jc w:val="both"/>
        <w:textAlignment w:val="baseline"/>
        <w:rPr>
          <w:sz w:val="28"/>
          <w:szCs w:val="28"/>
        </w:rPr>
      </w:pPr>
      <w:r>
        <w:rPr>
          <w:sz w:val="28"/>
          <w:szCs w:val="28"/>
        </w:rPr>
        <w:t xml:space="preserve">1. В разделе </w:t>
      </w:r>
      <w:r w:rsidR="008D2F8F" w:rsidRPr="008D2F8F">
        <w:rPr>
          <w:sz w:val="28"/>
          <w:szCs w:val="28"/>
        </w:rPr>
        <w:t>5</w:t>
      </w:r>
      <w:r>
        <w:rPr>
          <w:sz w:val="28"/>
          <w:szCs w:val="28"/>
        </w:rPr>
        <w:t xml:space="preserve"> </w:t>
      </w:r>
      <w:r w:rsidRPr="005C5F9A">
        <w:rPr>
          <w:sz w:val="28"/>
          <w:szCs w:val="28"/>
        </w:rPr>
        <w:t>глав</w:t>
      </w:r>
      <w:r>
        <w:rPr>
          <w:sz w:val="28"/>
          <w:szCs w:val="28"/>
        </w:rPr>
        <w:t>ы</w:t>
      </w:r>
      <w:r w:rsidR="00566055">
        <w:rPr>
          <w:sz w:val="28"/>
          <w:szCs w:val="28"/>
        </w:rPr>
        <w:t> </w:t>
      </w:r>
      <w:r w:rsidRPr="00F72FD5">
        <w:rPr>
          <w:sz w:val="28"/>
          <w:szCs w:val="28"/>
        </w:rPr>
        <w:t>I</w:t>
      </w:r>
      <w:r w:rsidR="008F2B2B">
        <w:rPr>
          <w:sz w:val="28"/>
          <w:szCs w:val="28"/>
          <w:lang w:val="en-US"/>
        </w:rPr>
        <w:t>I</w:t>
      </w:r>
      <w:r>
        <w:rPr>
          <w:sz w:val="28"/>
          <w:szCs w:val="28"/>
        </w:rPr>
        <w:t>:</w:t>
      </w:r>
    </w:p>
    <w:p w14:paraId="31232FA1" w14:textId="100A1262" w:rsidR="00716EF5" w:rsidRDefault="00716EF5" w:rsidP="00C46EDF">
      <w:pPr>
        <w:pStyle w:val="p-normal"/>
        <w:spacing w:before="0" w:beforeAutospacing="0" w:after="0" w:afterAutospacing="0"/>
        <w:ind w:firstLine="709"/>
        <w:jc w:val="both"/>
        <w:textAlignment w:val="baseline"/>
        <w:rPr>
          <w:sz w:val="28"/>
          <w:szCs w:val="28"/>
        </w:rPr>
      </w:pPr>
      <w:r>
        <w:rPr>
          <w:sz w:val="28"/>
          <w:szCs w:val="28"/>
        </w:rPr>
        <w:t>1.1. </w:t>
      </w:r>
      <w:r w:rsidR="00313407">
        <w:rPr>
          <w:sz w:val="28"/>
          <w:szCs w:val="28"/>
        </w:rPr>
        <w:t xml:space="preserve">пункт 1 </w:t>
      </w:r>
      <w:r w:rsidR="00B7276C">
        <w:rPr>
          <w:sz w:val="28"/>
          <w:szCs w:val="28"/>
        </w:rPr>
        <w:t>позиции «Примечания</w:t>
      </w:r>
      <w:r w:rsidR="00313407">
        <w:rPr>
          <w:sz w:val="28"/>
          <w:szCs w:val="28"/>
        </w:rPr>
        <w:t xml:space="preserve"> к </w:t>
      </w:r>
      <w:r>
        <w:rPr>
          <w:sz w:val="28"/>
          <w:szCs w:val="28"/>
        </w:rPr>
        <w:t>под</w:t>
      </w:r>
      <w:r w:rsidR="00566055">
        <w:rPr>
          <w:sz w:val="28"/>
          <w:szCs w:val="28"/>
        </w:rPr>
        <w:t>раздел</w:t>
      </w:r>
      <w:r w:rsidR="00313407">
        <w:rPr>
          <w:sz w:val="28"/>
          <w:szCs w:val="28"/>
        </w:rPr>
        <w:t>у</w:t>
      </w:r>
      <w:r>
        <w:rPr>
          <w:sz w:val="28"/>
          <w:szCs w:val="28"/>
        </w:rPr>
        <w:t xml:space="preserve"> </w:t>
      </w:r>
      <w:r w:rsidR="00313407">
        <w:rPr>
          <w:sz w:val="28"/>
          <w:szCs w:val="28"/>
        </w:rPr>
        <w:t>5</w:t>
      </w:r>
      <w:r w:rsidR="000D58AB">
        <w:rPr>
          <w:sz w:val="28"/>
          <w:szCs w:val="28"/>
        </w:rPr>
        <w:t>.1</w:t>
      </w:r>
      <w:r w:rsidR="00B7276C">
        <w:rPr>
          <w:sz w:val="28"/>
          <w:szCs w:val="28"/>
        </w:rPr>
        <w:t>»</w:t>
      </w:r>
      <w:r>
        <w:rPr>
          <w:sz w:val="28"/>
          <w:szCs w:val="28"/>
        </w:rPr>
        <w:t xml:space="preserve"> изложить в следующей редакции:</w:t>
      </w:r>
    </w:p>
    <w:p w14:paraId="6D6FFFCF" w14:textId="77777777" w:rsidR="00C46EDF" w:rsidRPr="00C46EDF" w:rsidRDefault="00C46EDF" w:rsidP="00716EF5">
      <w:pPr>
        <w:pStyle w:val="p-normal"/>
        <w:spacing w:before="0" w:beforeAutospacing="0" w:after="0" w:afterAutospacing="0"/>
        <w:ind w:left="709"/>
        <w:jc w:val="both"/>
        <w:textAlignment w:val="baseline"/>
        <w:rPr>
          <w:sz w:val="16"/>
          <w:szCs w:val="16"/>
        </w:rPr>
      </w:pPr>
    </w:p>
    <w:tbl>
      <w:tblPr>
        <w:tblStyle w:val="ad"/>
        <w:tblW w:w="0" w:type="auto"/>
        <w:tblLook w:val="04A0" w:firstRow="1" w:lastRow="0" w:firstColumn="1" w:lastColumn="0" w:noHBand="0" w:noVBand="1"/>
      </w:tblPr>
      <w:tblGrid>
        <w:gridCol w:w="969"/>
        <w:gridCol w:w="8375"/>
      </w:tblGrid>
      <w:tr w:rsidR="00313407" w:rsidRPr="008843C5" w14:paraId="2EB8072A" w14:textId="77777777" w:rsidTr="00C46EDF">
        <w:trPr>
          <w:trHeight w:val="238"/>
        </w:trPr>
        <w:tc>
          <w:tcPr>
            <w:tcW w:w="988" w:type="dxa"/>
          </w:tcPr>
          <w:p w14:paraId="5E88079A" w14:textId="23FE09AD" w:rsidR="00313407" w:rsidRPr="008843C5" w:rsidRDefault="00313407" w:rsidP="008843C5">
            <w:pPr>
              <w:pStyle w:val="p-normal"/>
              <w:spacing w:before="0" w:beforeAutospacing="0" w:after="0" w:afterAutospacing="0"/>
              <w:jc w:val="both"/>
              <w:textAlignment w:val="baseline"/>
            </w:pPr>
            <w:r>
              <w:t>«1.</w:t>
            </w:r>
          </w:p>
        </w:tc>
        <w:tc>
          <w:tcPr>
            <w:tcW w:w="8639" w:type="dxa"/>
          </w:tcPr>
          <w:p w14:paraId="059DC8C9" w14:textId="6A963829" w:rsidR="001655DF" w:rsidRDefault="001655DF" w:rsidP="001655DF">
            <w:pPr>
              <w:pStyle w:val="p-normal"/>
              <w:spacing w:before="0" w:beforeAutospacing="0" w:after="0" w:afterAutospacing="0"/>
              <w:ind w:firstLine="601"/>
              <w:jc w:val="both"/>
              <w:textAlignment w:val="baseline"/>
            </w:pPr>
            <w:r>
              <w:t>C клиентов</w:t>
            </w:r>
            <w:r w:rsidR="00C46EDF">
              <w:t xml:space="preserve"> – </w:t>
            </w:r>
            <w:r>
              <w:t>резидентов Республики Беларусь плата (вознаграждение), установленная в иностранной валюте, взимается в белорусских рублях по официальному курсу белорусского рубля к соответствующей иностранной валюте, установленному Национальным банком Республики Беларусь на дату ее взимания.</w:t>
            </w:r>
          </w:p>
          <w:p w14:paraId="5EC46087" w14:textId="19600D39" w:rsidR="00313407" w:rsidRPr="008843C5" w:rsidRDefault="00C46EDF" w:rsidP="00C46EDF">
            <w:pPr>
              <w:pStyle w:val="p-normal"/>
              <w:spacing w:before="0" w:beforeAutospacing="0" w:after="0" w:afterAutospacing="0"/>
              <w:ind w:firstLine="601"/>
              <w:jc w:val="both"/>
              <w:textAlignment w:val="baseline"/>
            </w:pPr>
            <w:r>
              <w:t>В случае</w:t>
            </w:r>
            <w:r w:rsidR="001655DF">
              <w:t xml:space="preserve"> если оплата вознаграждения осуществляется клиентом</w:t>
            </w:r>
            <w:r>
              <w:t xml:space="preserve"> – </w:t>
            </w:r>
            <w:r w:rsidR="001655DF">
              <w:t>нерезидентом Республики Беларусь на территории Республики Беларусь, плата (вознаграждение), установленная в иностранной валюте, может взиматься в валюте платы или в иной валют</w:t>
            </w:r>
            <w:r>
              <w:t>е, а также в белорусских рублях</w:t>
            </w:r>
            <w:r w:rsidR="001655DF">
              <w:t xml:space="preserve"> исходя из значени</w:t>
            </w:r>
            <w:r w:rsidR="00957E04">
              <w:t xml:space="preserve">я </w:t>
            </w:r>
            <w:r w:rsidR="001655DF">
              <w:t>официального курса белорусского рубля к соответствующей иностранной валюте, установленного Национальным банком Республики Беларусь на дату ее взимания,  в случае оплаты из-з</w:t>
            </w:r>
            <w:r>
              <w:t>а пределов Республики Беларусь –</w:t>
            </w:r>
            <w:r w:rsidR="001655DF">
              <w:t xml:space="preserve"> на день ее выставления Банком к оплате.</w:t>
            </w:r>
            <w:r w:rsidR="00EC17DE">
              <w:t>»;</w:t>
            </w:r>
          </w:p>
        </w:tc>
      </w:tr>
    </w:tbl>
    <w:p w14:paraId="4E27BEF6" w14:textId="77777777" w:rsidR="00723F6A" w:rsidRPr="00C46EDF" w:rsidRDefault="00723F6A" w:rsidP="00566055">
      <w:pPr>
        <w:pStyle w:val="p-normal"/>
        <w:spacing w:before="0" w:beforeAutospacing="0" w:after="0" w:afterAutospacing="0"/>
        <w:ind w:firstLine="709"/>
        <w:jc w:val="both"/>
        <w:textAlignment w:val="baseline"/>
        <w:rPr>
          <w:sz w:val="16"/>
          <w:szCs w:val="16"/>
        </w:rPr>
      </w:pPr>
    </w:p>
    <w:p w14:paraId="7065DEF2" w14:textId="0978A635" w:rsidR="008869BB" w:rsidRDefault="00566055" w:rsidP="00566055">
      <w:pPr>
        <w:pStyle w:val="p-normal"/>
        <w:spacing w:before="0" w:beforeAutospacing="0" w:after="0" w:afterAutospacing="0"/>
        <w:ind w:firstLine="709"/>
        <w:jc w:val="both"/>
        <w:textAlignment w:val="baseline"/>
        <w:rPr>
          <w:sz w:val="28"/>
          <w:szCs w:val="28"/>
        </w:rPr>
      </w:pPr>
      <w:r>
        <w:rPr>
          <w:sz w:val="28"/>
          <w:szCs w:val="28"/>
        </w:rPr>
        <w:t>1.2. </w:t>
      </w:r>
      <w:r w:rsidR="008869BB">
        <w:rPr>
          <w:sz w:val="28"/>
          <w:szCs w:val="28"/>
        </w:rPr>
        <w:t>в подразделе 5.2:</w:t>
      </w:r>
    </w:p>
    <w:p w14:paraId="41F493F3" w14:textId="6C7A8C19" w:rsidR="008869BB" w:rsidRDefault="008869BB" w:rsidP="00566055">
      <w:pPr>
        <w:pStyle w:val="p-normal"/>
        <w:spacing w:before="0" w:beforeAutospacing="0" w:after="0" w:afterAutospacing="0"/>
        <w:ind w:firstLine="709"/>
        <w:jc w:val="both"/>
        <w:textAlignment w:val="baseline"/>
        <w:rPr>
          <w:sz w:val="28"/>
          <w:szCs w:val="28"/>
        </w:rPr>
      </w:pPr>
      <w:r>
        <w:rPr>
          <w:sz w:val="28"/>
          <w:szCs w:val="28"/>
        </w:rPr>
        <w:t>1.2.1.  исключить позиции 5.2.3.3, 5.2.3.3.1, 5.2.3.3.2;</w:t>
      </w:r>
    </w:p>
    <w:p w14:paraId="479BF96F" w14:textId="14E81335" w:rsidR="008843C5" w:rsidRDefault="008869BB" w:rsidP="00566055">
      <w:pPr>
        <w:pStyle w:val="p-normal"/>
        <w:spacing w:before="0" w:beforeAutospacing="0" w:after="0" w:afterAutospacing="0"/>
        <w:ind w:firstLine="709"/>
        <w:jc w:val="both"/>
        <w:textAlignment w:val="baseline"/>
        <w:rPr>
          <w:sz w:val="28"/>
          <w:szCs w:val="28"/>
        </w:rPr>
      </w:pPr>
      <w:r>
        <w:rPr>
          <w:sz w:val="28"/>
          <w:szCs w:val="28"/>
        </w:rPr>
        <w:t>1.2.2. позици</w:t>
      </w:r>
      <w:r w:rsidR="00B55D16">
        <w:rPr>
          <w:sz w:val="28"/>
          <w:szCs w:val="28"/>
        </w:rPr>
        <w:t>и</w:t>
      </w:r>
      <w:r>
        <w:rPr>
          <w:sz w:val="28"/>
          <w:szCs w:val="28"/>
        </w:rPr>
        <w:t xml:space="preserve"> </w:t>
      </w:r>
      <w:r w:rsidR="00B55D16">
        <w:rPr>
          <w:sz w:val="28"/>
          <w:szCs w:val="28"/>
        </w:rPr>
        <w:t xml:space="preserve">5.2.4, 5.2.10.1, 5.2.10.2, 5.2.11, </w:t>
      </w:r>
      <w:r>
        <w:rPr>
          <w:sz w:val="28"/>
          <w:szCs w:val="28"/>
        </w:rPr>
        <w:t>5.2.12 изложить</w:t>
      </w:r>
      <w:r w:rsidR="002751A9">
        <w:rPr>
          <w:sz w:val="28"/>
          <w:szCs w:val="28"/>
        </w:rPr>
        <w:t xml:space="preserve"> </w:t>
      </w:r>
      <w:r w:rsidR="002C12B5">
        <w:rPr>
          <w:sz w:val="28"/>
          <w:szCs w:val="28"/>
        </w:rPr>
        <w:t>в следующей редакции</w:t>
      </w:r>
      <w:r w:rsidR="002C12B5" w:rsidRPr="002C12B5">
        <w:rPr>
          <w:sz w:val="28"/>
          <w:szCs w:val="28"/>
        </w:rPr>
        <w:t>:</w:t>
      </w:r>
    </w:p>
    <w:p w14:paraId="2635A761" w14:textId="77777777" w:rsidR="00C46EDF" w:rsidRPr="00C46EDF" w:rsidRDefault="00C46EDF" w:rsidP="00566055">
      <w:pPr>
        <w:pStyle w:val="p-normal"/>
        <w:spacing w:before="0" w:beforeAutospacing="0" w:after="0" w:afterAutospacing="0"/>
        <w:ind w:firstLine="709"/>
        <w:jc w:val="both"/>
        <w:textAlignment w:val="baseline"/>
        <w:rPr>
          <w:sz w:val="16"/>
          <w:szCs w:val="16"/>
        </w:rPr>
      </w:pPr>
    </w:p>
    <w:tbl>
      <w:tblPr>
        <w:tblStyle w:val="ad"/>
        <w:tblpPr w:leftFromText="180" w:rightFromText="180" w:vertAnchor="text" w:tblpY="1"/>
        <w:tblOverlap w:val="never"/>
        <w:tblW w:w="0" w:type="auto"/>
        <w:tblLook w:val="04A0" w:firstRow="1" w:lastRow="0" w:firstColumn="1" w:lastColumn="0" w:noHBand="0" w:noVBand="1"/>
      </w:tblPr>
      <w:tblGrid>
        <w:gridCol w:w="1121"/>
        <w:gridCol w:w="3613"/>
        <w:gridCol w:w="2261"/>
        <w:gridCol w:w="2349"/>
      </w:tblGrid>
      <w:tr w:rsidR="00B55D16" w:rsidRPr="00934E40" w14:paraId="28085B1F" w14:textId="77777777" w:rsidTr="00B477BD">
        <w:trPr>
          <w:trHeight w:val="238"/>
        </w:trPr>
        <w:tc>
          <w:tcPr>
            <w:tcW w:w="1126" w:type="dxa"/>
          </w:tcPr>
          <w:p w14:paraId="5922FA6D" w14:textId="11502268" w:rsidR="00B55D16" w:rsidRPr="00934E40" w:rsidRDefault="00B55D16" w:rsidP="00B477BD">
            <w:pPr>
              <w:pStyle w:val="p-normal"/>
              <w:spacing w:before="0" w:beforeAutospacing="0" w:after="0" w:afterAutospacing="0"/>
              <w:jc w:val="both"/>
              <w:textAlignment w:val="baseline"/>
            </w:pPr>
            <w:r>
              <w:t>«5.2.4.</w:t>
            </w:r>
          </w:p>
        </w:tc>
        <w:tc>
          <w:tcPr>
            <w:tcW w:w="3791" w:type="dxa"/>
          </w:tcPr>
          <w:p w14:paraId="2DEE0A6E" w14:textId="5058C9AD" w:rsidR="00B55D16" w:rsidRPr="00934E40" w:rsidRDefault="00732DC8" w:rsidP="00B477BD">
            <w:pPr>
              <w:pStyle w:val="p-normal"/>
              <w:spacing w:before="0" w:beforeAutospacing="0" w:after="0" w:afterAutospacing="0"/>
              <w:jc w:val="both"/>
              <w:textAlignment w:val="baseline"/>
            </w:pPr>
            <w:proofErr w:type="spellStart"/>
            <w:r w:rsidRPr="00732DC8">
              <w:t>Авизование</w:t>
            </w:r>
            <w:proofErr w:type="spellEnd"/>
            <w:r w:rsidRPr="00732DC8">
              <w:t xml:space="preserve"> аккредитива клиенту</w:t>
            </w:r>
            <w:r w:rsidRPr="00732DC8">
              <w:rPr>
                <w:vertAlign w:val="superscript"/>
              </w:rPr>
              <w:t>2</w:t>
            </w:r>
          </w:p>
        </w:tc>
        <w:tc>
          <w:tcPr>
            <w:tcW w:w="2322" w:type="dxa"/>
          </w:tcPr>
          <w:p w14:paraId="2012E7D8" w14:textId="44F4A18B" w:rsidR="00B55D16" w:rsidRPr="00934E40" w:rsidRDefault="00732DC8" w:rsidP="00B477BD">
            <w:pPr>
              <w:pStyle w:val="p-normal"/>
              <w:spacing w:after="0" w:afterAutospacing="0"/>
              <w:textAlignment w:val="baseline"/>
            </w:pPr>
            <w:r>
              <w:t>0,1% от суммы аккредитива, мин. 50 долларов США</w:t>
            </w:r>
            <w:r w:rsidR="00B477BD">
              <w:t>,</w:t>
            </w:r>
            <w:r>
              <w:t xml:space="preserve"> макс. 200 долларов США</w:t>
            </w:r>
          </w:p>
        </w:tc>
        <w:tc>
          <w:tcPr>
            <w:tcW w:w="2388" w:type="dxa"/>
          </w:tcPr>
          <w:p w14:paraId="105500B2" w14:textId="68A52DD9" w:rsidR="00B55D16" w:rsidRPr="00934E40" w:rsidRDefault="00732DC8" w:rsidP="00B477BD">
            <w:pPr>
              <w:pStyle w:val="p-normal"/>
              <w:spacing w:before="0" w:beforeAutospacing="0" w:after="0" w:afterAutospacing="0"/>
              <w:textAlignment w:val="baseline"/>
            </w:pPr>
            <w:r w:rsidRPr="00732DC8">
              <w:t>В день совершения операции, или по договору, или с учетом особенностей международных правил и обычаев</w:t>
            </w:r>
          </w:p>
        </w:tc>
      </w:tr>
      <w:tr w:rsidR="00B55D16" w:rsidRPr="00934E40" w14:paraId="73EC2AA7" w14:textId="77777777" w:rsidTr="00B477BD">
        <w:trPr>
          <w:trHeight w:val="238"/>
        </w:trPr>
        <w:tc>
          <w:tcPr>
            <w:tcW w:w="1126" w:type="dxa"/>
          </w:tcPr>
          <w:p w14:paraId="444EE1D1" w14:textId="1DB5FE67" w:rsidR="00B55D16" w:rsidRPr="00934E40" w:rsidRDefault="00B55D16" w:rsidP="00B477BD">
            <w:pPr>
              <w:pStyle w:val="p-normal"/>
              <w:spacing w:before="0" w:beforeAutospacing="0" w:after="0" w:afterAutospacing="0"/>
              <w:jc w:val="both"/>
              <w:textAlignment w:val="baseline"/>
            </w:pPr>
            <w:r>
              <w:t>5.2.10.1.</w:t>
            </w:r>
          </w:p>
        </w:tc>
        <w:tc>
          <w:tcPr>
            <w:tcW w:w="3791" w:type="dxa"/>
          </w:tcPr>
          <w:p w14:paraId="2139E40C" w14:textId="686E6EEE" w:rsidR="00B55D16" w:rsidRPr="00934E40" w:rsidRDefault="00B477BD" w:rsidP="00B477BD">
            <w:pPr>
              <w:pStyle w:val="p-normal"/>
              <w:spacing w:before="0" w:beforeAutospacing="0" w:after="0" w:afterAutospacing="0"/>
              <w:jc w:val="both"/>
              <w:textAlignment w:val="baseline"/>
            </w:pPr>
            <w:r>
              <w:t>проверка документов в течение 3–</w:t>
            </w:r>
            <w:r w:rsidR="00732DC8" w:rsidRPr="00732DC8">
              <w:t>5 банковских дней, следующих за днем поступления документов</w:t>
            </w:r>
            <w:r w:rsidR="00732DC8" w:rsidRPr="00732DC8">
              <w:rPr>
                <w:vertAlign w:val="superscript"/>
              </w:rPr>
              <w:t>3</w:t>
            </w:r>
          </w:p>
        </w:tc>
        <w:tc>
          <w:tcPr>
            <w:tcW w:w="2322" w:type="dxa"/>
          </w:tcPr>
          <w:p w14:paraId="44EE6106" w14:textId="51A3B58F" w:rsidR="00B55D16" w:rsidRPr="00934E40" w:rsidRDefault="00732DC8" w:rsidP="00B477BD">
            <w:pPr>
              <w:pStyle w:val="p-normal"/>
              <w:spacing w:after="0" w:afterAutospacing="0"/>
              <w:textAlignment w:val="baseline"/>
            </w:pPr>
            <w:r>
              <w:t>0,15% от суммы пакета документов к оплате, мин. 40 долларов США, макс. 1500 долларов США</w:t>
            </w:r>
          </w:p>
        </w:tc>
        <w:tc>
          <w:tcPr>
            <w:tcW w:w="2388" w:type="dxa"/>
          </w:tcPr>
          <w:p w14:paraId="080CF3A8" w14:textId="49998DBD" w:rsidR="00B55D16" w:rsidRPr="00934E40" w:rsidRDefault="00732DC8" w:rsidP="00B477BD">
            <w:pPr>
              <w:pStyle w:val="p-normal"/>
              <w:spacing w:before="0" w:beforeAutospacing="0" w:after="0" w:afterAutospacing="0"/>
              <w:textAlignment w:val="baseline"/>
            </w:pPr>
            <w:r w:rsidRPr="00732DC8">
              <w:t>В день совершения операции, или по договору, или с учетом особенностей международных правил и обычаев</w:t>
            </w:r>
          </w:p>
        </w:tc>
      </w:tr>
      <w:tr w:rsidR="00732DC8" w:rsidRPr="00934E40" w14:paraId="3ADAAA5D" w14:textId="77777777" w:rsidTr="00B477BD">
        <w:trPr>
          <w:trHeight w:val="238"/>
        </w:trPr>
        <w:tc>
          <w:tcPr>
            <w:tcW w:w="1126" w:type="dxa"/>
          </w:tcPr>
          <w:p w14:paraId="14AC57FD" w14:textId="04E69A31" w:rsidR="00732DC8" w:rsidRPr="00934E40" w:rsidRDefault="00732DC8" w:rsidP="00B477BD">
            <w:pPr>
              <w:pStyle w:val="p-normal"/>
              <w:spacing w:before="0" w:beforeAutospacing="0" w:after="0" w:afterAutospacing="0"/>
              <w:jc w:val="both"/>
              <w:textAlignment w:val="baseline"/>
            </w:pPr>
            <w:r>
              <w:lastRenderedPageBreak/>
              <w:t>5.2.10.2.</w:t>
            </w:r>
          </w:p>
        </w:tc>
        <w:tc>
          <w:tcPr>
            <w:tcW w:w="3791" w:type="dxa"/>
          </w:tcPr>
          <w:p w14:paraId="32B84EDE" w14:textId="57B1D6CC" w:rsidR="00732DC8" w:rsidRPr="00934E40" w:rsidRDefault="00732DC8" w:rsidP="00B477BD">
            <w:pPr>
              <w:pStyle w:val="p-normal"/>
              <w:spacing w:before="0" w:beforeAutospacing="0" w:after="0" w:afterAutospacing="0"/>
              <w:jc w:val="both"/>
              <w:textAlignment w:val="baseline"/>
            </w:pPr>
            <w:r w:rsidRPr="00732DC8">
              <w:t xml:space="preserve">ускоренная проверка документов не позднее 2 банковских дней, следующих за днем поступления документов (по заявлению клиента) </w:t>
            </w:r>
            <w:r w:rsidRPr="00732DC8">
              <w:rPr>
                <w:vertAlign w:val="superscript"/>
              </w:rPr>
              <w:t>3</w:t>
            </w:r>
          </w:p>
        </w:tc>
        <w:tc>
          <w:tcPr>
            <w:tcW w:w="2322" w:type="dxa"/>
          </w:tcPr>
          <w:p w14:paraId="63B658D6" w14:textId="44C618E3" w:rsidR="00732DC8" w:rsidRPr="00934E40" w:rsidRDefault="00732DC8" w:rsidP="00B477BD">
            <w:pPr>
              <w:pStyle w:val="p-normal"/>
              <w:spacing w:after="0" w:afterAutospacing="0"/>
              <w:textAlignment w:val="baseline"/>
            </w:pPr>
            <w:r>
              <w:t>0,25% от суммы пакета документов к оплате, мин. 50 долларов США, макс. 1600 долларов США</w:t>
            </w:r>
          </w:p>
        </w:tc>
        <w:tc>
          <w:tcPr>
            <w:tcW w:w="2388" w:type="dxa"/>
          </w:tcPr>
          <w:p w14:paraId="657B00CD" w14:textId="332625F0" w:rsidR="00732DC8" w:rsidRPr="00934E40" w:rsidRDefault="00732DC8" w:rsidP="00B477BD">
            <w:pPr>
              <w:pStyle w:val="p-normal"/>
              <w:spacing w:before="0" w:beforeAutospacing="0" w:after="0" w:afterAutospacing="0"/>
              <w:textAlignment w:val="baseline"/>
            </w:pPr>
            <w:r w:rsidRPr="00732DC8">
              <w:t>В день совершения операции, или по договору, или с учетом особенностей международных правил и обычаев</w:t>
            </w:r>
          </w:p>
        </w:tc>
      </w:tr>
      <w:tr w:rsidR="00732DC8" w:rsidRPr="00934E40" w14:paraId="1AE39363" w14:textId="77777777" w:rsidTr="00B477BD">
        <w:trPr>
          <w:trHeight w:val="238"/>
        </w:trPr>
        <w:tc>
          <w:tcPr>
            <w:tcW w:w="1126" w:type="dxa"/>
          </w:tcPr>
          <w:p w14:paraId="1984DC78" w14:textId="5B74DF05" w:rsidR="00732DC8" w:rsidRPr="00934E40" w:rsidRDefault="00732DC8" w:rsidP="00B477BD">
            <w:pPr>
              <w:pStyle w:val="p-normal"/>
              <w:spacing w:before="0" w:beforeAutospacing="0" w:after="0" w:afterAutospacing="0"/>
              <w:jc w:val="both"/>
              <w:textAlignment w:val="baseline"/>
            </w:pPr>
            <w:r>
              <w:t>5.2.11.</w:t>
            </w:r>
          </w:p>
        </w:tc>
        <w:tc>
          <w:tcPr>
            <w:tcW w:w="3791" w:type="dxa"/>
          </w:tcPr>
          <w:p w14:paraId="190AAFF1" w14:textId="2567B6FF" w:rsidR="00732DC8" w:rsidRPr="00934E40" w:rsidRDefault="00732DC8" w:rsidP="00B477BD">
            <w:pPr>
              <w:pStyle w:val="p-normal"/>
              <w:spacing w:before="0" w:beforeAutospacing="0" w:after="0" w:afterAutospacing="0"/>
              <w:jc w:val="both"/>
              <w:textAlignment w:val="baseline"/>
            </w:pPr>
            <w:r w:rsidRPr="00732DC8">
              <w:t>Платеж по аккредитиву</w:t>
            </w:r>
          </w:p>
        </w:tc>
        <w:tc>
          <w:tcPr>
            <w:tcW w:w="2322" w:type="dxa"/>
          </w:tcPr>
          <w:p w14:paraId="4A0C5F32" w14:textId="0F88A0D3" w:rsidR="00732DC8" w:rsidRPr="00934E40" w:rsidRDefault="00732DC8" w:rsidP="00B477BD">
            <w:pPr>
              <w:pStyle w:val="p-normal"/>
              <w:spacing w:after="0" w:afterAutospacing="0"/>
              <w:textAlignment w:val="baseline"/>
            </w:pPr>
            <w:r>
              <w:t>0,15% от суммы</w:t>
            </w:r>
            <w:r w:rsidR="00DB351C">
              <w:t xml:space="preserve"> платежа</w:t>
            </w:r>
            <w:r>
              <w:t>, мин. 40 долларов США, макс. 500 долларов США</w:t>
            </w:r>
          </w:p>
        </w:tc>
        <w:tc>
          <w:tcPr>
            <w:tcW w:w="2388" w:type="dxa"/>
          </w:tcPr>
          <w:p w14:paraId="57ACCA8E" w14:textId="6C1D59DA" w:rsidR="00732DC8" w:rsidRPr="00934E40" w:rsidRDefault="00732DC8" w:rsidP="00B477BD">
            <w:pPr>
              <w:pStyle w:val="p-normal"/>
              <w:spacing w:before="0" w:beforeAutospacing="0" w:after="0" w:afterAutospacing="0"/>
              <w:textAlignment w:val="baseline"/>
            </w:pPr>
            <w:r w:rsidRPr="00732DC8">
              <w:t>В день совершения операции, или по договору, или с учетом особенностей международных правил и обычаев</w:t>
            </w:r>
          </w:p>
        </w:tc>
      </w:tr>
      <w:tr w:rsidR="00732DC8" w:rsidRPr="00934E40" w14:paraId="36F2C200" w14:textId="77777777" w:rsidTr="00B477BD">
        <w:trPr>
          <w:trHeight w:val="238"/>
        </w:trPr>
        <w:tc>
          <w:tcPr>
            <w:tcW w:w="1126" w:type="dxa"/>
          </w:tcPr>
          <w:p w14:paraId="3F413530" w14:textId="7F7C1B72" w:rsidR="00732DC8" w:rsidRPr="00934E40" w:rsidRDefault="00732DC8" w:rsidP="00B477BD">
            <w:pPr>
              <w:pStyle w:val="p-normal"/>
              <w:spacing w:before="0" w:beforeAutospacing="0" w:after="0" w:afterAutospacing="0"/>
              <w:jc w:val="both"/>
              <w:textAlignment w:val="baseline"/>
            </w:pPr>
            <w:r w:rsidRPr="00934E40">
              <w:t>5.2.12.</w:t>
            </w:r>
          </w:p>
        </w:tc>
        <w:tc>
          <w:tcPr>
            <w:tcW w:w="3791" w:type="dxa"/>
          </w:tcPr>
          <w:p w14:paraId="43A24CA7" w14:textId="69DE61CF" w:rsidR="00732DC8" w:rsidRPr="00934E40" w:rsidRDefault="00732DC8" w:rsidP="00B477BD">
            <w:pPr>
              <w:pStyle w:val="p-normal"/>
              <w:spacing w:before="0" w:beforeAutospacing="0" w:after="0" w:afterAutospacing="0"/>
              <w:jc w:val="both"/>
              <w:textAlignment w:val="baseline"/>
            </w:pPr>
            <w:r w:rsidRPr="00934E40">
              <w:t>Прием, отправка документов по аккредитиву другому банку (без проверки)</w:t>
            </w:r>
          </w:p>
        </w:tc>
        <w:tc>
          <w:tcPr>
            <w:tcW w:w="2322" w:type="dxa"/>
          </w:tcPr>
          <w:p w14:paraId="446370D1" w14:textId="0E648E95" w:rsidR="00732DC8" w:rsidRPr="00934E40" w:rsidRDefault="00732DC8" w:rsidP="00B477BD">
            <w:pPr>
              <w:pStyle w:val="p-normal"/>
              <w:spacing w:before="0" w:beforeAutospacing="0" w:after="0" w:afterAutospacing="0"/>
              <w:textAlignment w:val="baseline"/>
            </w:pPr>
            <w:r w:rsidRPr="00934E40">
              <w:t>50 долларов США</w:t>
            </w:r>
          </w:p>
        </w:tc>
        <w:tc>
          <w:tcPr>
            <w:tcW w:w="2388" w:type="dxa"/>
          </w:tcPr>
          <w:p w14:paraId="35EBED13" w14:textId="4CE51317" w:rsidR="00732DC8" w:rsidRPr="00934E40" w:rsidRDefault="00732DC8" w:rsidP="00B477BD">
            <w:pPr>
              <w:pStyle w:val="p-normal"/>
              <w:spacing w:before="0" w:beforeAutospacing="0" w:after="0" w:afterAutospacing="0"/>
              <w:textAlignment w:val="baseline"/>
            </w:pPr>
            <w:r w:rsidRPr="00934E40">
              <w:t>В день совершения операции, или по договору, или с учетом особенностей международных правил и обычаев»;</w:t>
            </w:r>
          </w:p>
        </w:tc>
      </w:tr>
    </w:tbl>
    <w:p w14:paraId="3227C45B" w14:textId="6DDCCCA3" w:rsidR="00B477BD" w:rsidRPr="00B477BD" w:rsidRDefault="00B477BD" w:rsidP="000D58AB">
      <w:pPr>
        <w:pStyle w:val="p-normal"/>
        <w:spacing w:before="0" w:beforeAutospacing="0" w:after="0" w:afterAutospacing="0"/>
        <w:ind w:left="709"/>
        <w:jc w:val="both"/>
        <w:textAlignment w:val="baseline"/>
        <w:rPr>
          <w:sz w:val="16"/>
          <w:szCs w:val="16"/>
        </w:rPr>
      </w:pPr>
    </w:p>
    <w:p w14:paraId="22780CDF" w14:textId="3AA4A01D" w:rsidR="000D58AB" w:rsidRDefault="000D58AB" w:rsidP="000D58AB">
      <w:pPr>
        <w:pStyle w:val="p-normal"/>
        <w:spacing w:before="0" w:beforeAutospacing="0" w:after="0" w:afterAutospacing="0"/>
        <w:ind w:left="709"/>
        <w:jc w:val="both"/>
        <w:textAlignment w:val="baseline"/>
        <w:rPr>
          <w:sz w:val="28"/>
          <w:szCs w:val="28"/>
        </w:rPr>
      </w:pPr>
      <w:r>
        <w:rPr>
          <w:sz w:val="28"/>
          <w:szCs w:val="28"/>
        </w:rPr>
        <w:t xml:space="preserve">1.2.3. пункт 1 </w:t>
      </w:r>
      <w:r w:rsidR="00B7276C">
        <w:rPr>
          <w:sz w:val="28"/>
          <w:szCs w:val="28"/>
        </w:rPr>
        <w:t>позиции «П</w:t>
      </w:r>
      <w:r>
        <w:rPr>
          <w:sz w:val="28"/>
          <w:szCs w:val="28"/>
        </w:rPr>
        <w:t>римечани</w:t>
      </w:r>
      <w:r w:rsidR="00B7276C">
        <w:rPr>
          <w:sz w:val="28"/>
          <w:szCs w:val="28"/>
        </w:rPr>
        <w:t>я</w:t>
      </w:r>
      <w:r>
        <w:rPr>
          <w:sz w:val="28"/>
          <w:szCs w:val="28"/>
        </w:rPr>
        <w:t xml:space="preserve"> к подразделу 5.2</w:t>
      </w:r>
      <w:r w:rsidR="00B7276C">
        <w:rPr>
          <w:sz w:val="28"/>
          <w:szCs w:val="28"/>
        </w:rPr>
        <w:t>»</w:t>
      </w:r>
      <w:r>
        <w:rPr>
          <w:sz w:val="28"/>
          <w:szCs w:val="28"/>
        </w:rPr>
        <w:t xml:space="preserve"> изложить в следующей редакции:</w:t>
      </w:r>
    </w:p>
    <w:p w14:paraId="589F5632" w14:textId="77777777" w:rsidR="00B477BD" w:rsidRPr="00B477BD" w:rsidRDefault="00B477BD" w:rsidP="000D58AB">
      <w:pPr>
        <w:pStyle w:val="p-normal"/>
        <w:spacing w:before="0" w:beforeAutospacing="0" w:after="0" w:afterAutospacing="0"/>
        <w:ind w:left="709"/>
        <w:jc w:val="both"/>
        <w:textAlignment w:val="baseline"/>
        <w:rPr>
          <w:sz w:val="16"/>
          <w:szCs w:val="16"/>
        </w:rPr>
      </w:pPr>
    </w:p>
    <w:tbl>
      <w:tblPr>
        <w:tblStyle w:val="ad"/>
        <w:tblW w:w="0" w:type="auto"/>
        <w:tblLook w:val="04A0" w:firstRow="1" w:lastRow="0" w:firstColumn="1" w:lastColumn="0" w:noHBand="0" w:noVBand="1"/>
      </w:tblPr>
      <w:tblGrid>
        <w:gridCol w:w="969"/>
        <w:gridCol w:w="8375"/>
      </w:tblGrid>
      <w:tr w:rsidR="000D58AB" w:rsidRPr="008843C5" w14:paraId="671E1B2F" w14:textId="77777777" w:rsidTr="00B477BD">
        <w:trPr>
          <w:trHeight w:val="238"/>
        </w:trPr>
        <w:tc>
          <w:tcPr>
            <w:tcW w:w="988" w:type="dxa"/>
          </w:tcPr>
          <w:p w14:paraId="72927DA2" w14:textId="77777777" w:rsidR="000D58AB" w:rsidRPr="008843C5" w:rsidRDefault="000D58AB" w:rsidP="00527075">
            <w:pPr>
              <w:pStyle w:val="p-normal"/>
              <w:spacing w:before="0" w:beforeAutospacing="0" w:after="0" w:afterAutospacing="0"/>
              <w:jc w:val="both"/>
              <w:textAlignment w:val="baseline"/>
            </w:pPr>
            <w:r>
              <w:t>«1.</w:t>
            </w:r>
          </w:p>
        </w:tc>
        <w:tc>
          <w:tcPr>
            <w:tcW w:w="8639" w:type="dxa"/>
          </w:tcPr>
          <w:p w14:paraId="6B694D35" w14:textId="7A5846D4" w:rsidR="00421503" w:rsidRDefault="00421503" w:rsidP="00421503">
            <w:pPr>
              <w:pStyle w:val="p-normal"/>
              <w:spacing w:before="0" w:beforeAutospacing="0" w:after="0" w:afterAutospacing="0"/>
              <w:ind w:firstLine="601"/>
              <w:jc w:val="both"/>
              <w:textAlignment w:val="baseline"/>
            </w:pPr>
            <w:r>
              <w:t>C клиентов</w:t>
            </w:r>
            <w:r w:rsidR="00B477BD">
              <w:t xml:space="preserve"> – </w:t>
            </w:r>
            <w:r>
              <w:t>резидентов Республики Беларусь плата (вознаграждение), установленная в иностранной валюте, взимается в белорусских рублях по официальному курсу белорусского рубля к соответствующей иностранной валюте, установленному Национальным банком Республики Беларусь на дату ее взимания.</w:t>
            </w:r>
          </w:p>
          <w:p w14:paraId="7D815EC8" w14:textId="6BCAE4C6" w:rsidR="000D58AB" w:rsidRPr="008843C5" w:rsidRDefault="00B477BD" w:rsidP="00B477BD">
            <w:pPr>
              <w:pStyle w:val="p-normal"/>
              <w:spacing w:before="0" w:beforeAutospacing="0" w:after="0" w:afterAutospacing="0"/>
              <w:ind w:firstLine="599"/>
              <w:jc w:val="both"/>
              <w:textAlignment w:val="baseline"/>
            </w:pPr>
            <w:r>
              <w:t>В случае</w:t>
            </w:r>
            <w:r w:rsidR="00421503">
              <w:t xml:space="preserve"> если оплата вознаграждения осуществляется клиентом</w:t>
            </w:r>
            <w:r>
              <w:t xml:space="preserve"> – </w:t>
            </w:r>
            <w:r w:rsidR="00421503">
              <w:t>нерезидентом Республики Беларусь на территории Республики Беларусь, плата (вознаграждение), установленная в иностранной валюте, может взиматься в валюте платы или в иной валют</w:t>
            </w:r>
            <w:r>
              <w:t>е, а также в белорусских рублях</w:t>
            </w:r>
            <w:r w:rsidR="00421503">
              <w:t xml:space="preserve"> исходя из значени</w:t>
            </w:r>
            <w:r w:rsidR="00957E04">
              <w:t>я</w:t>
            </w:r>
            <w:r w:rsidR="00421503">
              <w:t xml:space="preserve"> официального курса белорусского рубля к соответствующей иностранной валюте, установленного Национальным банком Республики Беларусь на дату ее взимания,  в случае оплаты из-з</w:t>
            </w:r>
            <w:r w:rsidR="00063D6E">
              <w:t>а пределов Республики Беларусь –</w:t>
            </w:r>
            <w:r w:rsidR="00421503">
              <w:t xml:space="preserve"> на день ее выставления Банком к оплате.»;</w:t>
            </w:r>
          </w:p>
        </w:tc>
      </w:tr>
    </w:tbl>
    <w:p w14:paraId="21E8D806" w14:textId="0905D616" w:rsidR="00716EF5" w:rsidRPr="00B477BD" w:rsidRDefault="00716EF5" w:rsidP="00C63730">
      <w:pPr>
        <w:pStyle w:val="p-normal"/>
        <w:spacing w:before="0" w:beforeAutospacing="0" w:after="0" w:afterAutospacing="0"/>
        <w:ind w:firstLine="709"/>
        <w:jc w:val="both"/>
        <w:textAlignment w:val="baseline"/>
        <w:rPr>
          <w:sz w:val="16"/>
          <w:szCs w:val="16"/>
        </w:rPr>
      </w:pPr>
    </w:p>
    <w:p w14:paraId="2075ED67" w14:textId="63BC49CB" w:rsidR="00AF14C8" w:rsidRDefault="00AF14C8" w:rsidP="00AF14C8">
      <w:pPr>
        <w:pStyle w:val="p-normal"/>
        <w:spacing w:before="0" w:beforeAutospacing="0" w:after="0" w:afterAutospacing="0"/>
        <w:ind w:left="709"/>
        <w:jc w:val="both"/>
        <w:textAlignment w:val="baseline"/>
        <w:rPr>
          <w:sz w:val="28"/>
          <w:szCs w:val="28"/>
        </w:rPr>
      </w:pPr>
      <w:r>
        <w:rPr>
          <w:sz w:val="28"/>
          <w:szCs w:val="28"/>
        </w:rPr>
        <w:t xml:space="preserve">1.3. пункт 1 </w:t>
      </w:r>
      <w:r w:rsidR="00007829">
        <w:rPr>
          <w:sz w:val="28"/>
          <w:szCs w:val="28"/>
        </w:rPr>
        <w:t>позиции «П</w:t>
      </w:r>
      <w:r>
        <w:rPr>
          <w:sz w:val="28"/>
          <w:szCs w:val="28"/>
        </w:rPr>
        <w:t>римечани</w:t>
      </w:r>
      <w:r w:rsidR="00007829">
        <w:rPr>
          <w:sz w:val="28"/>
          <w:szCs w:val="28"/>
        </w:rPr>
        <w:t>я</w:t>
      </w:r>
      <w:r>
        <w:rPr>
          <w:sz w:val="28"/>
          <w:szCs w:val="28"/>
        </w:rPr>
        <w:t xml:space="preserve"> к подразделу 5.3.2</w:t>
      </w:r>
      <w:r w:rsidR="00007829">
        <w:rPr>
          <w:sz w:val="28"/>
          <w:szCs w:val="28"/>
        </w:rPr>
        <w:t>»</w:t>
      </w:r>
      <w:r>
        <w:rPr>
          <w:sz w:val="28"/>
          <w:szCs w:val="28"/>
        </w:rPr>
        <w:t xml:space="preserve"> изложить в следующей редакции:</w:t>
      </w:r>
    </w:p>
    <w:p w14:paraId="4967EF86" w14:textId="77777777" w:rsidR="00B477BD" w:rsidRPr="00B477BD" w:rsidRDefault="00B477BD" w:rsidP="00AF14C8">
      <w:pPr>
        <w:pStyle w:val="p-normal"/>
        <w:spacing w:before="0" w:beforeAutospacing="0" w:after="0" w:afterAutospacing="0"/>
        <w:ind w:left="709"/>
        <w:jc w:val="both"/>
        <w:textAlignment w:val="baseline"/>
        <w:rPr>
          <w:sz w:val="16"/>
          <w:szCs w:val="16"/>
        </w:rPr>
      </w:pPr>
    </w:p>
    <w:tbl>
      <w:tblPr>
        <w:tblStyle w:val="ad"/>
        <w:tblW w:w="0" w:type="auto"/>
        <w:tblLook w:val="04A0" w:firstRow="1" w:lastRow="0" w:firstColumn="1" w:lastColumn="0" w:noHBand="0" w:noVBand="1"/>
      </w:tblPr>
      <w:tblGrid>
        <w:gridCol w:w="969"/>
        <w:gridCol w:w="8375"/>
      </w:tblGrid>
      <w:tr w:rsidR="00AF14C8" w:rsidRPr="008843C5" w14:paraId="1D64200F" w14:textId="77777777" w:rsidTr="00B477BD">
        <w:trPr>
          <w:trHeight w:val="238"/>
        </w:trPr>
        <w:tc>
          <w:tcPr>
            <w:tcW w:w="988" w:type="dxa"/>
          </w:tcPr>
          <w:p w14:paraId="6721548B" w14:textId="77777777" w:rsidR="00AF14C8" w:rsidRPr="008843C5" w:rsidRDefault="00AF14C8" w:rsidP="00527075">
            <w:pPr>
              <w:pStyle w:val="p-normal"/>
              <w:spacing w:before="0" w:beforeAutospacing="0" w:after="0" w:afterAutospacing="0"/>
              <w:jc w:val="both"/>
              <w:textAlignment w:val="baseline"/>
            </w:pPr>
            <w:r>
              <w:t>«1.</w:t>
            </w:r>
          </w:p>
        </w:tc>
        <w:tc>
          <w:tcPr>
            <w:tcW w:w="8639" w:type="dxa"/>
          </w:tcPr>
          <w:p w14:paraId="7E9B1BFF" w14:textId="546F5EBD" w:rsidR="00421503" w:rsidRDefault="00421503" w:rsidP="00421503">
            <w:pPr>
              <w:pStyle w:val="p-normal"/>
              <w:spacing w:before="0" w:beforeAutospacing="0" w:after="0" w:afterAutospacing="0"/>
              <w:ind w:firstLine="601"/>
              <w:jc w:val="both"/>
              <w:textAlignment w:val="baseline"/>
            </w:pPr>
            <w:r>
              <w:t>C клиентов</w:t>
            </w:r>
            <w:r w:rsidR="00063D6E">
              <w:t xml:space="preserve"> – </w:t>
            </w:r>
            <w:r>
              <w:t>резидентов Республики Беларусь плата (вознаграждение), установленная в иностранной валюте, взимается в белорусских рублях по официальному курсу белорусского рубля к соответствующей иностранной валюте, установленному Национальным банком Республики Беларусь на дату ее взимания.</w:t>
            </w:r>
          </w:p>
          <w:p w14:paraId="277061C9" w14:textId="70F9EE19" w:rsidR="00AF14C8" w:rsidRPr="008843C5" w:rsidRDefault="00063D6E" w:rsidP="00063D6E">
            <w:pPr>
              <w:pStyle w:val="p-normal"/>
              <w:spacing w:before="0" w:beforeAutospacing="0" w:after="0" w:afterAutospacing="0"/>
              <w:ind w:firstLine="599"/>
              <w:jc w:val="both"/>
              <w:textAlignment w:val="baseline"/>
            </w:pPr>
            <w:r>
              <w:t>В случае</w:t>
            </w:r>
            <w:r w:rsidR="00421503">
              <w:t xml:space="preserve"> если оплата вознаграждения осуществляется клиентом</w:t>
            </w:r>
            <w:r>
              <w:t xml:space="preserve"> – </w:t>
            </w:r>
            <w:r w:rsidR="00421503">
              <w:t>нерезидентом Республики Беларусь на территории Республики Беларусь, плата (вознаграждение), установленная в иностранной валюте, может взиматься в валюте платы или в иной валюте, а также</w:t>
            </w:r>
            <w:r>
              <w:t xml:space="preserve"> в белорусских рублях</w:t>
            </w:r>
            <w:r w:rsidR="00421503">
              <w:t xml:space="preserve"> исходя из значени</w:t>
            </w:r>
            <w:r w:rsidR="00957E04">
              <w:t>я</w:t>
            </w:r>
            <w:r w:rsidR="00421503">
              <w:t xml:space="preserve"> официального курса белорусского рубля к соответствующей иностранной валюте, установленного Национальным банком Республики </w:t>
            </w:r>
            <w:r w:rsidR="00421503">
              <w:lastRenderedPageBreak/>
              <w:t xml:space="preserve">Беларусь на дату ее взимания,  в случае оплаты из-за пределов Республики Беларусь </w:t>
            </w:r>
            <w:r>
              <w:t>–</w:t>
            </w:r>
            <w:r w:rsidR="00421503">
              <w:t xml:space="preserve"> на день ее выставления Банком к оплате.»;</w:t>
            </w:r>
          </w:p>
        </w:tc>
      </w:tr>
    </w:tbl>
    <w:p w14:paraId="78A87DAD" w14:textId="77777777" w:rsidR="00F221D8" w:rsidRPr="00B477BD" w:rsidRDefault="00F221D8" w:rsidP="00C63730">
      <w:pPr>
        <w:pStyle w:val="p-normal"/>
        <w:spacing w:before="0" w:beforeAutospacing="0" w:after="0" w:afterAutospacing="0"/>
        <w:ind w:firstLine="709"/>
        <w:jc w:val="both"/>
        <w:textAlignment w:val="baseline"/>
        <w:rPr>
          <w:sz w:val="16"/>
          <w:szCs w:val="16"/>
        </w:rPr>
      </w:pPr>
    </w:p>
    <w:p w14:paraId="7A3D165E" w14:textId="1DC8F854" w:rsidR="00AF14C8" w:rsidRDefault="00F221D8" w:rsidP="00C63730">
      <w:pPr>
        <w:pStyle w:val="p-normal"/>
        <w:spacing w:before="0" w:beforeAutospacing="0" w:after="0" w:afterAutospacing="0"/>
        <w:ind w:firstLine="709"/>
        <w:jc w:val="both"/>
        <w:textAlignment w:val="baseline"/>
        <w:rPr>
          <w:sz w:val="28"/>
          <w:szCs w:val="28"/>
        </w:rPr>
      </w:pPr>
      <w:r>
        <w:rPr>
          <w:sz w:val="28"/>
          <w:szCs w:val="28"/>
        </w:rPr>
        <w:t>1.4. в подразделе 5.4:</w:t>
      </w:r>
    </w:p>
    <w:p w14:paraId="4FF8A42A" w14:textId="3F52F62B" w:rsidR="00F221D8" w:rsidRDefault="00F221D8" w:rsidP="00C63730">
      <w:pPr>
        <w:pStyle w:val="p-normal"/>
        <w:spacing w:before="0" w:beforeAutospacing="0" w:after="0" w:afterAutospacing="0"/>
        <w:ind w:firstLine="709"/>
        <w:jc w:val="both"/>
        <w:textAlignment w:val="baseline"/>
        <w:rPr>
          <w:sz w:val="28"/>
          <w:szCs w:val="28"/>
        </w:rPr>
      </w:pPr>
      <w:r>
        <w:rPr>
          <w:sz w:val="28"/>
          <w:szCs w:val="28"/>
        </w:rPr>
        <w:t>1.4.1. </w:t>
      </w:r>
      <w:r w:rsidR="009317C4">
        <w:rPr>
          <w:sz w:val="28"/>
          <w:szCs w:val="28"/>
        </w:rPr>
        <w:t>позиции 5.4.1</w:t>
      </w:r>
      <w:r w:rsidR="00280B36">
        <w:rPr>
          <w:sz w:val="28"/>
          <w:szCs w:val="28"/>
        </w:rPr>
        <w:t xml:space="preserve"> и</w:t>
      </w:r>
      <w:r w:rsidR="009317C4">
        <w:rPr>
          <w:sz w:val="28"/>
          <w:szCs w:val="28"/>
        </w:rPr>
        <w:t xml:space="preserve"> 5.4.5 изложить в следующей редакции:</w:t>
      </w:r>
    </w:p>
    <w:p w14:paraId="6CBA9647" w14:textId="77777777" w:rsidR="00B477BD" w:rsidRPr="00B477BD" w:rsidRDefault="00B477BD" w:rsidP="00C63730">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09"/>
        <w:gridCol w:w="3540"/>
        <w:gridCol w:w="2329"/>
        <w:gridCol w:w="2366"/>
      </w:tblGrid>
      <w:tr w:rsidR="009317C4" w14:paraId="595303E2" w14:textId="77777777" w:rsidTr="00B477BD">
        <w:trPr>
          <w:trHeight w:val="238"/>
        </w:trPr>
        <w:tc>
          <w:tcPr>
            <w:tcW w:w="1129" w:type="dxa"/>
          </w:tcPr>
          <w:p w14:paraId="50F49D00" w14:textId="79A02400" w:rsidR="009317C4" w:rsidRPr="00B477BD" w:rsidRDefault="009317C4" w:rsidP="00C63730">
            <w:pPr>
              <w:pStyle w:val="p-normal"/>
              <w:spacing w:before="0" w:beforeAutospacing="0" w:after="0" w:afterAutospacing="0"/>
              <w:jc w:val="both"/>
              <w:textAlignment w:val="baseline"/>
            </w:pPr>
            <w:r w:rsidRPr="00B477BD">
              <w:t>«5.4.1.</w:t>
            </w:r>
          </w:p>
        </w:tc>
        <w:tc>
          <w:tcPr>
            <w:tcW w:w="3684" w:type="dxa"/>
          </w:tcPr>
          <w:p w14:paraId="5337F558" w14:textId="24C6A3DA" w:rsidR="009317C4" w:rsidRPr="00B477BD" w:rsidRDefault="009317C4" w:rsidP="00C63730">
            <w:pPr>
              <w:pStyle w:val="p-normal"/>
              <w:spacing w:before="0" w:beforeAutospacing="0" w:after="0" w:afterAutospacing="0"/>
              <w:jc w:val="both"/>
              <w:textAlignment w:val="baseline"/>
            </w:pPr>
            <w:r w:rsidRPr="00B477BD">
              <w:t>Направление сообщения по запросу корпоративного клиента либо банка для получения информации по документарной операции</w:t>
            </w:r>
          </w:p>
        </w:tc>
        <w:tc>
          <w:tcPr>
            <w:tcW w:w="2407" w:type="dxa"/>
          </w:tcPr>
          <w:p w14:paraId="24CC23D6" w14:textId="661822BA" w:rsidR="009317C4" w:rsidRPr="00B477BD" w:rsidRDefault="009317C4" w:rsidP="00280B36">
            <w:pPr>
              <w:pStyle w:val="p-normal"/>
              <w:spacing w:after="0" w:afterAutospacing="0"/>
              <w:textAlignment w:val="baseline"/>
            </w:pPr>
            <w:r w:rsidRPr="00B477BD">
              <w:t>15 долларов США</w:t>
            </w:r>
            <w:r w:rsidR="00280B36" w:rsidRPr="00B477BD">
              <w:t xml:space="preserve"> </w:t>
            </w:r>
            <w:r w:rsidRPr="00B477BD">
              <w:t>за каждое сообщение в формате SWIFT</w:t>
            </w:r>
          </w:p>
        </w:tc>
        <w:tc>
          <w:tcPr>
            <w:tcW w:w="2407" w:type="dxa"/>
          </w:tcPr>
          <w:p w14:paraId="46878DAD" w14:textId="3699E2C6" w:rsidR="009317C4" w:rsidRPr="00B477BD" w:rsidRDefault="009317C4" w:rsidP="009317C4">
            <w:pPr>
              <w:pStyle w:val="p-normal"/>
              <w:spacing w:before="0" w:beforeAutospacing="0" w:after="0" w:afterAutospacing="0"/>
              <w:textAlignment w:val="baseline"/>
            </w:pPr>
            <w:r w:rsidRPr="00B477BD">
              <w:t>В день совершения операции, или по договору, или с учетом особенностей международных правил и обычаев</w:t>
            </w:r>
          </w:p>
        </w:tc>
      </w:tr>
      <w:tr w:rsidR="009317C4" w14:paraId="52F68DB4" w14:textId="77777777" w:rsidTr="00B477BD">
        <w:trPr>
          <w:trHeight w:val="238"/>
        </w:trPr>
        <w:tc>
          <w:tcPr>
            <w:tcW w:w="1129" w:type="dxa"/>
          </w:tcPr>
          <w:p w14:paraId="60C8CD5E" w14:textId="38E1FF93" w:rsidR="009317C4" w:rsidRPr="00B477BD" w:rsidRDefault="009317C4" w:rsidP="00C63730">
            <w:pPr>
              <w:pStyle w:val="p-normal"/>
              <w:spacing w:before="0" w:beforeAutospacing="0" w:after="0" w:afterAutospacing="0"/>
              <w:jc w:val="both"/>
              <w:textAlignment w:val="baseline"/>
            </w:pPr>
            <w:r w:rsidRPr="00B477BD">
              <w:t>5.4.5.</w:t>
            </w:r>
          </w:p>
        </w:tc>
        <w:tc>
          <w:tcPr>
            <w:tcW w:w="3684" w:type="dxa"/>
          </w:tcPr>
          <w:p w14:paraId="127B67F1" w14:textId="79EA5703" w:rsidR="009317C4" w:rsidRPr="00B477BD" w:rsidRDefault="009317C4" w:rsidP="00063D6E">
            <w:pPr>
              <w:pStyle w:val="p-normal"/>
              <w:spacing w:before="0" w:beforeAutospacing="0" w:after="0" w:afterAutospacing="0"/>
              <w:jc w:val="both"/>
              <w:textAlignment w:val="baseline"/>
            </w:pPr>
            <w:r w:rsidRPr="00B477BD">
              <w:t xml:space="preserve">Изменение условий </w:t>
            </w:r>
            <w:proofErr w:type="spellStart"/>
            <w:r w:rsidRPr="00B477BD">
              <w:t>рамбурсного</w:t>
            </w:r>
            <w:proofErr w:type="spellEnd"/>
            <w:r w:rsidRPr="00B477BD">
              <w:t xml:space="preserve"> обязательства (кроме изменений, указанных в пункте 5.4.4)</w:t>
            </w:r>
          </w:p>
        </w:tc>
        <w:tc>
          <w:tcPr>
            <w:tcW w:w="2407" w:type="dxa"/>
          </w:tcPr>
          <w:p w14:paraId="234F4565" w14:textId="5CBDD111" w:rsidR="009317C4" w:rsidRPr="00B477BD" w:rsidRDefault="009317C4" w:rsidP="00280B36">
            <w:pPr>
              <w:pStyle w:val="p-normal"/>
              <w:spacing w:after="0" w:afterAutospacing="0"/>
              <w:textAlignment w:val="baseline"/>
            </w:pPr>
            <w:r w:rsidRPr="00B477BD">
              <w:t>50 долларов США</w:t>
            </w:r>
            <w:r w:rsidR="00280B36" w:rsidRPr="00B477BD">
              <w:t xml:space="preserve"> </w:t>
            </w:r>
            <w:r w:rsidRPr="00B477BD">
              <w:t>за каждое изменение (сообщение в формате SWIFT)</w:t>
            </w:r>
          </w:p>
        </w:tc>
        <w:tc>
          <w:tcPr>
            <w:tcW w:w="2407" w:type="dxa"/>
          </w:tcPr>
          <w:p w14:paraId="3325FA0D" w14:textId="2476FB13" w:rsidR="009317C4" w:rsidRPr="00B477BD" w:rsidRDefault="009317C4" w:rsidP="009317C4">
            <w:pPr>
              <w:pStyle w:val="p-normal"/>
              <w:spacing w:before="0" w:beforeAutospacing="0" w:after="0" w:afterAutospacing="0"/>
              <w:textAlignment w:val="baseline"/>
            </w:pPr>
            <w:r w:rsidRPr="00B477BD">
              <w:t>В день совершения операции, или по договору, или с учетом особенностей международных правил и обычаев»;</w:t>
            </w:r>
          </w:p>
        </w:tc>
      </w:tr>
    </w:tbl>
    <w:p w14:paraId="0C92EBED" w14:textId="77777777" w:rsidR="009317C4" w:rsidRPr="00B477BD" w:rsidRDefault="009317C4" w:rsidP="009317C4">
      <w:pPr>
        <w:pStyle w:val="p-normal"/>
        <w:spacing w:before="0" w:beforeAutospacing="0" w:after="0" w:afterAutospacing="0"/>
        <w:ind w:firstLine="709"/>
        <w:jc w:val="both"/>
        <w:textAlignment w:val="baseline"/>
        <w:rPr>
          <w:sz w:val="16"/>
          <w:szCs w:val="16"/>
        </w:rPr>
      </w:pPr>
    </w:p>
    <w:p w14:paraId="7DB5A443" w14:textId="2439D229" w:rsidR="009317C4" w:rsidRDefault="009317C4" w:rsidP="009317C4">
      <w:pPr>
        <w:pStyle w:val="p-normal"/>
        <w:spacing w:before="0" w:beforeAutospacing="0" w:after="0" w:afterAutospacing="0"/>
        <w:ind w:left="709"/>
        <w:jc w:val="both"/>
        <w:textAlignment w:val="baseline"/>
        <w:rPr>
          <w:sz w:val="28"/>
          <w:szCs w:val="28"/>
        </w:rPr>
      </w:pPr>
      <w:r>
        <w:rPr>
          <w:sz w:val="28"/>
          <w:szCs w:val="28"/>
        </w:rPr>
        <w:t xml:space="preserve">1.4.2. пункт 1 </w:t>
      </w:r>
      <w:r w:rsidR="00007829">
        <w:rPr>
          <w:sz w:val="28"/>
          <w:szCs w:val="28"/>
        </w:rPr>
        <w:t>позиции «П</w:t>
      </w:r>
      <w:r>
        <w:rPr>
          <w:sz w:val="28"/>
          <w:szCs w:val="28"/>
        </w:rPr>
        <w:t>римечани</w:t>
      </w:r>
      <w:r w:rsidR="00007829">
        <w:rPr>
          <w:sz w:val="28"/>
          <w:szCs w:val="28"/>
        </w:rPr>
        <w:t>я</w:t>
      </w:r>
      <w:r>
        <w:rPr>
          <w:sz w:val="28"/>
          <w:szCs w:val="28"/>
        </w:rPr>
        <w:t xml:space="preserve"> к подразделу 5.4</w:t>
      </w:r>
      <w:r w:rsidR="00007829">
        <w:rPr>
          <w:sz w:val="28"/>
          <w:szCs w:val="28"/>
        </w:rPr>
        <w:t>»</w:t>
      </w:r>
      <w:r>
        <w:rPr>
          <w:sz w:val="28"/>
          <w:szCs w:val="28"/>
        </w:rPr>
        <w:t xml:space="preserve"> изложить в следующей редакции:</w:t>
      </w:r>
    </w:p>
    <w:p w14:paraId="59404117" w14:textId="77777777" w:rsidR="00B477BD" w:rsidRPr="00B477BD" w:rsidRDefault="00B477BD" w:rsidP="009317C4">
      <w:pPr>
        <w:pStyle w:val="p-normal"/>
        <w:spacing w:before="0" w:beforeAutospacing="0" w:after="0" w:afterAutospacing="0"/>
        <w:ind w:left="709"/>
        <w:jc w:val="both"/>
        <w:textAlignment w:val="baseline"/>
        <w:rPr>
          <w:sz w:val="16"/>
          <w:szCs w:val="16"/>
        </w:rPr>
      </w:pPr>
    </w:p>
    <w:tbl>
      <w:tblPr>
        <w:tblStyle w:val="ad"/>
        <w:tblW w:w="0" w:type="auto"/>
        <w:tblLook w:val="04A0" w:firstRow="1" w:lastRow="0" w:firstColumn="1" w:lastColumn="0" w:noHBand="0" w:noVBand="1"/>
      </w:tblPr>
      <w:tblGrid>
        <w:gridCol w:w="969"/>
        <w:gridCol w:w="8375"/>
      </w:tblGrid>
      <w:tr w:rsidR="009317C4" w:rsidRPr="008843C5" w14:paraId="399EC190" w14:textId="77777777" w:rsidTr="00B477BD">
        <w:trPr>
          <w:trHeight w:val="238"/>
        </w:trPr>
        <w:tc>
          <w:tcPr>
            <w:tcW w:w="988" w:type="dxa"/>
          </w:tcPr>
          <w:p w14:paraId="3C6B8CB6" w14:textId="77777777" w:rsidR="009317C4" w:rsidRPr="008843C5" w:rsidRDefault="009317C4" w:rsidP="00527075">
            <w:pPr>
              <w:pStyle w:val="p-normal"/>
              <w:spacing w:before="0" w:beforeAutospacing="0" w:after="0" w:afterAutospacing="0"/>
              <w:jc w:val="both"/>
              <w:textAlignment w:val="baseline"/>
            </w:pPr>
            <w:r>
              <w:t>«1.</w:t>
            </w:r>
          </w:p>
        </w:tc>
        <w:tc>
          <w:tcPr>
            <w:tcW w:w="8639" w:type="dxa"/>
          </w:tcPr>
          <w:p w14:paraId="482B4DDD" w14:textId="15F13816" w:rsidR="00421503" w:rsidRDefault="00421503" w:rsidP="00421503">
            <w:pPr>
              <w:pStyle w:val="p-normal"/>
              <w:spacing w:before="0" w:beforeAutospacing="0" w:after="0" w:afterAutospacing="0"/>
              <w:ind w:firstLine="601"/>
              <w:jc w:val="both"/>
              <w:textAlignment w:val="baseline"/>
            </w:pPr>
            <w:r>
              <w:t>C клиентов</w:t>
            </w:r>
            <w:r w:rsidR="00063D6E">
              <w:t xml:space="preserve"> – </w:t>
            </w:r>
            <w:r>
              <w:t>резидентов Республики Беларусь плата (вознаграждение), установленная в иностранной валюте, взимается в белорусских рублях по официальному курсу белорусского рубля к соответствующей иностранной валюте, установленному Национальным банком Республики Беларусь на дату ее взимания.</w:t>
            </w:r>
          </w:p>
          <w:p w14:paraId="2608C5F3" w14:textId="5A6C781E" w:rsidR="009317C4" w:rsidRPr="008843C5" w:rsidRDefault="00063D6E" w:rsidP="00063D6E">
            <w:pPr>
              <w:pStyle w:val="p-normal"/>
              <w:spacing w:before="0" w:beforeAutospacing="0" w:after="0" w:afterAutospacing="0"/>
              <w:ind w:firstLine="599"/>
              <w:jc w:val="both"/>
              <w:textAlignment w:val="baseline"/>
            </w:pPr>
            <w:r>
              <w:t>В случае</w:t>
            </w:r>
            <w:r w:rsidR="00421503">
              <w:t xml:space="preserve"> если оплата вознаграждения осуществляется клиентом</w:t>
            </w:r>
            <w:r>
              <w:t xml:space="preserve"> – </w:t>
            </w:r>
            <w:r w:rsidR="00421503">
              <w:t>нерезидентом Республики Беларусь на территории Республики Беларусь, плата (вознаграждение), установленная в иностранной валюте, может взиматься в валюте платы или в иной валют</w:t>
            </w:r>
            <w:r>
              <w:t>е, а также в белорусских рублях</w:t>
            </w:r>
            <w:r w:rsidR="00421503">
              <w:t xml:space="preserve"> исходя из значени</w:t>
            </w:r>
            <w:r w:rsidR="00957E04">
              <w:t>я</w:t>
            </w:r>
            <w:r w:rsidR="00421503">
              <w:t xml:space="preserve"> официального курса белорусского рубля к соответствующей иностранной валюте, установленного Национальным банком Республики Беларусь на дату ее взимания, в случае оплаты из-за пределов Республики </w:t>
            </w:r>
            <w:r>
              <w:t>Беларусь –</w:t>
            </w:r>
            <w:r w:rsidR="00421503">
              <w:t xml:space="preserve"> на день ее выставления Банком к оп</w:t>
            </w:r>
            <w:r w:rsidR="006C2A12">
              <w:t>лате.».</w:t>
            </w:r>
          </w:p>
        </w:tc>
      </w:tr>
    </w:tbl>
    <w:p w14:paraId="4748CFD3" w14:textId="77777777" w:rsidR="00723F6A" w:rsidRPr="005C5F9A" w:rsidRDefault="00723F6A" w:rsidP="004E226E">
      <w:pPr>
        <w:tabs>
          <w:tab w:val="left" w:pos="709"/>
          <w:tab w:val="left" w:pos="6804"/>
        </w:tabs>
        <w:spacing w:after="0" w:line="240" w:lineRule="auto"/>
        <w:rPr>
          <w:rFonts w:ascii="Times New Roman" w:hAnsi="Times New Roman" w:cs="Times New Roman"/>
          <w:sz w:val="28"/>
          <w:szCs w:val="28"/>
        </w:rPr>
      </w:pPr>
    </w:p>
    <w:p w14:paraId="23E7EC97" w14:textId="011C5A76" w:rsidR="00BF1D97" w:rsidRDefault="00C63730" w:rsidP="004E226E">
      <w:pPr>
        <w:tabs>
          <w:tab w:val="left" w:pos="709"/>
          <w:tab w:val="left" w:pos="6804"/>
        </w:tabs>
        <w:spacing w:after="0" w:line="240" w:lineRule="auto"/>
        <w:rPr>
          <w:rFonts w:ascii="Times New Roman" w:hAnsi="Times New Roman" w:cs="Times New Roman"/>
          <w:sz w:val="28"/>
          <w:szCs w:val="28"/>
        </w:rPr>
      </w:pPr>
      <w:r w:rsidRPr="005C5F9A">
        <w:rPr>
          <w:rFonts w:ascii="Times New Roman" w:hAnsi="Times New Roman" w:cs="Times New Roman"/>
          <w:sz w:val="28"/>
          <w:szCs w:val="28"/>
        </w:rPr>
        <w:t>Финансовый департамент</w:t>
      </w:r>
    </w:p>
    <w:p w14:paraId="7DC4EDB1"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4B251320"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1C45161A"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064BF601"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64B242E9"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7B5B4B8D"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3D95A5FF"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02586B9E"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4E6424D4"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71EE6303"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3B7571D8"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6056BD74"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2256E593"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181D181E"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p w14:paraId="51F1188B" w14:textId="77777777" w:rsidR="00401B97" w:rsidRDefault="00401B97" w:rsidP="004E226E">
      <w:pPr>
        <w:tabs>
          <w:tab w:val="left" w:pos="709"/>
          <w:tab w:val="left" w:pos="6804"/>
        </w:tabs>
        <w:spacing w:after="0" w:line="240" w:lineRule="auto"/>
        <w:rPr>
          <w:rFonts w:ascii="Times New Roman" w:hAnsi="Times New Roman" w:cs="Times New Roman"/>
          <w:sz w:val="28"/>
          <w:szCs w:val="28"/>
        </w:rPr>
      </w:pPr>
    </w:p>
    <w:tbl>
      <w:tblPr>
        <w:tblStyle w:val="ad"/>
        <w:tblW w:w="4394" w:type="dxa"/>
        <w:tblInd w:w="5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401B97" w:rsidRPr="005C5F9A" w14:paraId="0BF28921" w14:textId="77777777" w:rsidTr="001955B0">
        <w:tc>
          <w:tcPr>
            <w:tcW w:w="4394" w:type="dxa"/>
            <w:hideMark/>
          </w:tcPr>
          <w:p w14:paraId="6F0E93B2" w14:textId="77777777" w:rsidR="00401B97" w:rsidRPr="005C5F9A" w:rsidRDefault="00401B97" w:rsidP="00DB700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УТВЕРЖДЕНО</w:t>
            </w:r>
          </w:p>
          <w:p w14:paraId="1D450230" w14:textId="77777777" w:rsidR="00401B97" w:rsidRPr="005C5F9A" w:rsidRDefault="00401B97" w:rsidP="00DB700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7B719BEA" w14:textId="77777777" w:rsidR="00401B97" w:rsidRPr="005C5F9A" w:rsidRDefault="00401B97" w:rsidP="00DB700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пассивами</w:t>
            </w:r>
          </w:p>
          <w:p w14:paraId="50774DDA" w14:textId="77777777" w:rsidR="00401B97" w:rsidRPr="005C5F9A" w:rsidRDefault="00401B97" w:rsidP="00DB700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Pr>
                <w:rFonts w:ascii="Times New Roman" w:hAnsi="Times New Roman"/>
                <w:sz w:val="28"/>
                <w:szCs w:val="28"/>
              </w:rPr>
              <w:t>03.06</w:t>
            </w:r>
            <w:r w:rsidRPr="005C5F9A">
              <w:rPr>
                <w:rFonts w:ascii="Times New Roman" w:hAnsi="Times New Roman"/>
                <w:sz w:val="28"/>
                <w:szCs w:val="28"/>
              </w:rPr>
              <w:t>.202</w:t>
            </w:r>
            <w:r>
              <w:rPr>
                <w:rFonts w:ascii="Times New Roman" w:hAnsi="Times New Roman"/>
                <w:sz w:val="28"/>
                <w:szCs w:val="28"/>
              </w:rPr>
              <w:t xml:space="preserve">5 </w:t>
            </w:r>
            <w:r w:rsidRPr="005C5F9A">
              <w:rPr>
                <w:rFonts w:ascii="Times New Roman" w:hAnsi="Times New Roman"/>
                <w:sz w:val="28"/>
                <w:szCs w:val="28"/>
              </w:rPr>
              <w:t>№</w:t>
            </w:r>
            <w:r>
              <w:rPr>
                <w:rFonts w:ascii="Times New Roman" w:hAnsi="Times New Roman"/>
                <w:sz w:val="28"/>
                <w:szCs w:val="28"/>
              </w:rPr>
              <w:t xml:space="preserve"> 39</w:t>
            </w:r>
          </w:p>
        </w:tc>
      </w:tr>
    </w:tbl>
    <w:p w14:paraId="72835DCC" w14:textId="77777777" w:rsidR="00401B97" w:rsidRPr="005C5F9A" w:rsidRDefault="00401B97" w:rsidP="00401B97">
      <w:pPr>
        <w:tabs>
          <w:tab w:val="left" w:pos="709"/>
          <w:tab w:val="left" w:pos="6804"/>
        </w:tabs>
        <w:spacing w:after="0" w:line="240" w:lineRule="auto"/>
        <w:jc w:val="center"/>
        <w:rPr>
          <w:rFonts w:ascii="Times New Roman" w:hAnsi="Times New Roman" w:cs="Times New Roman"/>
          <w:sz w:val="28"/>
          <w:szCs w:val="28"/>
        </w:rPr>
      </w:pPr>
    </w:p>
    <w:p w14:paraId="34B25EC2" w14:textId="77777777" w:rsidR="00401B97" w:rsidRPr="005C5F9A" w:rsidRDefault="00401B97" w:rsidP="00401B97">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39EA17DC" w14:textId="77777777" w:rsidR="00401B97" w:rsidRPr="005C5F9A" w:rsidRDefault="00401B97" w:rsidP="00401B97">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Pr>
          <w:rFonts w:ascii="Times New Roman" w:hAnsi="Times New Roman" w:cs="Times New Roman"/>
          <w:sz w:val="28"/>
          <w:szCs w:val="28"/>
        </w:rPr>
        <w:t xml:space="preserve"> </w:t>
      </w:r>
      <w:r w:rsidRPr="005C5F9A">
        <w:rPr>
          <w:rFonts w:ascii="Times New Roman" w:hAnsi="Times New Roman" w:cs="Times New Roman"/>
          <w:sz w:val="28"/>
          <w:szCs w:val="28"/>
        </w:rPr>
        <w:t>ОАО</w:t>
      </w:r>
      <w:r>
        <w:rPr>
          <w:rFonts w:ascii="Times New Roman" w:hAnsi="Times New Roman" w:cs="Times New Roman"/>
          <w:sz w:val="28"/>
          <w:szCs w:val="28"/>
        </w:rPr>
        <w:t> </w:t>
      </w:r>
      <w:r w:rsidRPr="005C5F9A">
        <w:rPr>
          <w:rFonts w:ascii="Times New Roman" w:hAnsi="Times New Roman" w:cs="Times New Roman"/>
          <w:sz w:val="28"/>
          <w:szCs w:val="28"/>
        </w:rPr>
        <w:t xml:space="preserve">«Белагропромбанк» </w:t>
      </w:r>
      <w:r>
        <w:rPr>
          <w:rFonts w:ascii="Times New Roman" w:hAnsi="Times New Roman" w:cs="Times New Roman"/>
          <w:sz w:val="28"/>
          <w:szCs w:val="28"/>
        </w:rPr>
        <w:t xml:space="preserve">от </w:t>
      </w:r>
      <w:r w:rsidRPr="005C5F9A">
        <w:rPr>
          <w:rFonts w:ascii="Times New Roman" w:hAnsi="Times New Roman" w:cs="Times New Roman"/>
          <w:sz w:val="28"/>
          <w:szCs w:val="28"/>
        </w:rPr>
        <w:t>01.06.2016, протокол №</w:t>
      </w:r>
      <w:r>
        <w:rPr>
          <w:rFonts w:ascii="Times New Roman" w:hAnsi="Times New Roman" w:cs="Times New Roman"/>
          <w:sz w:val="28"/>
          <w:szCs w:val="28"/>
        </w:rPr>
        <w:t xml:space="preserve"> </w:t>
      </w:r>
      <w:r w:rsidRPr="005C5F9A">
        <w:rPr>
          <w:rFonts w:ascii="Times New Roman" w:hAnsi="Times New Roman" w:cs="Times New Roman"/>
          <w:sz w:val="28"/>
          <w:szCs w:val="28"/>
        </w:rPr>
        <w:t>102)</w:t>
      </w:r>
    </w:p>
    <w:p w14:paraId="64A23587" w14:textId="77777777" w:rsidR="00401B97" w:rsidRPr="005C5F9A" w:rsidRDefault="00401B97" w:rsidP="00401B97">
      <w:pPr>
        <w:tabs>
          <w:tab w:val="left" w:pos="709"/>
          <w:tab w:val="left" w:pos="6804"/>
        </w:tabs>
        <w:spacing w:after="0" w:line="240" w:lineRule="auto"/>
        <w:rPr>
          <w:rFonts w:ascii="Times New Roman" w:hAnsi="Times New Roman" w:cs="Times New Roman"/>
          <w:sz w:val="28"/>
          <w:szCs w:val="28"/>
        </w:rPr>
      </w:pPr>
    </w:p>
    <w:p w14:paraId="3DEC5762" w14:textId="77777777" w:rsidR="00401B97" w:rsidRPr="005C5F9A" w:rsidRDefault="00401B97" w:rsidP="00401B97">
      <w:pPr>
        <w:pStyle w:val="p-normal"/>
        <w:spacing w:before="0" w:beforeAutospacing="0" w:after="0" w:afterAutospacing="0"/>
        <w:ind w:firstLine="709"/>
        <w:jc w:val="both"/>
        <w:textAlignment w:val="baseline"/>
        <w:rPr>
          <w:sz w:val="28"/>
          <w:szCs w:val="28"/>
        </w:rPr>
      </w:pPr>
      <w:r>
        <w:rPr>
          <w:sz w:val="28"/>
          <w:szCs w:val="28"/>
        </w:rPr>
        <w:t xml:space="preserve">Подраздел 14.2 раздела 14 </w:t>
      </w:r>
      <w:r w:rsidRPr="005C5F9A">
        <w:rPr>
          <w:sz w:val="28"/>
          <w:szCs w:val="28"/>
        </w:rPr>
        <w:t>глав</w:t>
      </w:r>
      <w:r>
        <w:rPr>
          <w:sz w:val="28"/>
          <w:szCs w:val="28"/>
        </w:rPr>
        <w:t>ы</w:t>
      </w:r>
      <w:r w:rsidRPr="00F72FD5">
        <w:rPr>
          <w:sz w:val="28"/>
          <w:szCs w:val="28"/>
        </w:rPr>
        <w:t xml:space="preserve"> III</w:t>
      </w:r>
      <w:r>
        <w:rPr>
          <w:sz w:val="28"/>
          <w:szCs w:val="28"/>
        </w:rPr>
        <w:t xml:space="preserve"> изложить в следующей редакции:</w:t>
      </w:r>
    </w:p>
    <w:p w14:paraId="2EE10E30" w14:textId="77777777" w:rsidR="00401B97" w:rsidRPr="00A16A8F" w:rsidRDefault="00401B97" w:rsidP="00401B97">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840"/>
        <w:gridCol w:w="4082"/>
        <w:gridCol w:w="2482"/>
        <w:gridCol w:w="1940"/>
      </w:tblGrid>
      <w:tr w:rsidR="00401B97" w:rsidRPr="00723F6A" w14:paraId="5D0D7968" w14:textId="77777777" w:rsidTr="00DB7002">
        <w:trPr>
          <w:trHeight w:val="238"/>
        </w:trPr>
        <w:tc>
          <w:tcPr>
            <w:tcW w:w="846" w:type="dxa"/>
          </w:tcPr>
          <w:p w14:paraId="0AEA1B23" w14:textId="77777777" w:rsidR="00401B97" w:rsidRPr="00723F6A" w:rsidRDefault="00401B97" w:rsidP="00DB7002">
            <w:pPr>
              <w:pStyle w:val="p-normal"/>
              <w:spacing w:before="0" w:beforeAutospacing="0" w:after="0" w:afterAutospacing="0"/>
              <w:jc w:val="both"/>
              <w:textAlignment w:val="baseline"/>
            </w:pPr>
            <w:r w:rsidRPr="00723F6A">
              <w:t>«14.2</w:t>
            </w:r>
          </w:p>
        </w:tc>
        <w:tc>
          <w:tcPr>
            <w:tcW w:w="4252" w:type="dxa"/>
          </w:tcPr>
          <w:p w14:paraId="521FBD12" w14:textId="77777777" w:rsidR="00401B97" w:rsidRPr="00723F6A" w:rsidRDefault="00401B97" w:rsidP="00DB7002">
            <w:pPr>
              <w:pStyle w:val="p-normal"/>
              <w:spacing w:before="0" w:beforeAutospacing="0" w:after="0" w:afterAutospacing="0"/>
              <w:textAlignment w:val="baseline"/>
            </w:pPr>
            <w:r w:rsidRPr="00723F6A">
              <w:t>Обмен изношенных, поврежденных, но сохранивших признаки платежности денежных знаков, подлинность которых не вызывает сомнения</w:t>
            </w:r>
            <w:r w:rsidRPr="00723F6A">
              <w:rPr>
                <w:vertAlign w:val="superscript"/>
              </w:rPr>
              <w:t>1</w:t>
            </w:r>
          </w:p>
        </w:tc>
        <w:tc>
          <w:tcPr>
            <w:tcW w:w="2552" w:type="dxa"/>
          </w:tcPr>
          <w:p w14:paraId="26A52D96" w14:textId="77777777" w:rsidR="00401B97" w:rsidRPr="00723F6A" w:rsidRDefault="00401B97" w:rsidP="00DB7002">
            <w:pPr>
              <w:pStyle w:val="p-normal"/>
              <w:spacing w:before="0" w:beforeAutospacing="0" w:after="0" w:afterAutospacing="0"/>
              <w:textAlignment w:val="baseline"/>
            </w:pPr>
            <w:r w:rsidRPr="00723F6A">
              <w:t>3,0% от суммы иностранной валюты,</w:t>
            </w:r>
          </w:p>
          <w:p w14:paraId="29D2A95D" w14:textId="77777777" w:rsidR="00401B97" w:rsidRPr="00723F6A" w:rsidRDefault="00401B97" w:rsidP="00DB7002">
            <w:pPr>
              <w:pStyle w:val="p-normal"/>
              <w:spacing w:before="0" w:beforeAutospacing="0" w:after="0" w:afterAutospacing="0"/>
              <w:textAlignment w:val="baseline"/>
            </w:pPr>
            <w:r w:rsidRPr="00723F6A">
              <w:t xml:space="preserve"> мин. 5,00 бел.</w:t>
            </w:r>
            <w:r>
              <w:t> </w:t>
            </w:r>
            <w:r w:rsidRPr="00723F6A">
              <w:t>руб.</w:t>
            </w:r>
          </w:p>
        </w:tc>
        <w:tc>
          <w:tcPr>
            <w:tcW w:w="1977" w:type="dxa"/>
          </w:tcPr>
          <w:p w14:paraId="11B80E68" w14:textId="77777777" w:rsidR="00401B97" w:rsidRPr="00723F6A" w:rsidRDefault="00401B97" w:rsidP="00DB7002">
            <w:pPr>
              <w:pStyle w:val="p-normal"/>
              <w:spacing w:before="0" w:beforeAutospacing="0" w:after="0" w:afterAutospacing="0"/>
              <w:textAlignment w:val="baseline"/>
            </w:pPr>
            <w:r w:rsidRPr="00723F6A">
              <w:t>В момент совершения операции</w:t>
            </w:r>
            <w:r>
              <w:t>».</w:t>
            </w:r>
          </w:p>
        </w:tc>
      </w:tr>
    </w:tbl>
    <w:p w14:paraId="68F76B83" w14:textId="77777777" w:rsidR="00401B97" w:rsidRPr="005C5F9A" w:rsidRDefault="00401B97" w:rsidP="00401B97">
      <w:pPr>
        <w:tabs>
          <w:tab w:val="left" w:pos="709"/>
          <w:tab w:val="left" w:pos="6804"/>
        </w:tabs>
        <w:spacing w:after="0" w:line="240" w:lineRule="auto"/>
        <w:rPr>
          <w:rFonts w:ascii="Times New Roman" w:hAnsi="Times New Roman" w:cs="Times New Roman"/>
          <w:sz w:val="28"/>
          <w:szCs w:val="28"/>
        </w:rPr>
      </w:pPr>
    </w:p>
    <w:p w14:paraId="76E46D88" w14:textId="77777777" w:rsidR="00401B97" w:rsidRPr="005C5F9A" w:rsidRDefault="00401B97" w:rsidP="00401B97">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p w14:paraId="7C7D540E" w14:textId="77777777" w:rsidR="00401B97" w:rsidRPr="005C5F9A" w:rsidRDefault="00401B97" w:rsidP="004E226E">
      <w:pPr>
        <w:tabs>
          <w:tab w:val="left" w:pos="709"/>
          <w:tab w:val="left" w:pos="6804"/>
        </w:tabs>
        <w:spacing w:after="0" w:line="240" w:lineRule="auto"/>
        <w:rPr>
          <w:rFonts w:ascii="Times New Roman" w:hAnsi="Times New Roman" w:cs="Times New Roman"/>
        </w:rPr>
      </w:pPr>
    </w:p>
    <w:sectPr w:rsidR="00401B97" w:rsidRPr="005C5F9A" w:rsidSect="00A50133">
      <w:headerReference w:type="default" r:id="rId8"/>
      <w:pgSz w:w="11906" w:h="16838"/>
      <w:pgMar w:top="113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078EC" w14:textId="77777777" w:rsidR="00715728" w:rsidRDefault="00715728" w:rsidP="00774FB0">
      <w:pPr>
        <w:spacing w:after="0" w:line="240" w:lineRule="auto"/>
      </w:pPr>
      <w:r>
        <w:separator/>
      </w:r>
    </w:p>
  </w:endnote>
  <w:endnote w:type="continuationSeparator" w:id="0">
    <w:p w14:paraId="0F3F9B23" w14:textId="77777777" w:rsidR="00715728" w:rsidRDefault="00715728"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B2A05" w14:textId="77777777" w:rsidR="00715728" w:rsidRDefault="00715728" w:rsidP="00774FB0">
      <w:pPr>
        <w:spacing w:after="0" w:line="240" w:lineRule="auto"/>
      </w:pPr>
      <w:r>
        <w:separator/>
      </w:r>
    </w:p>
  </w:footnote>
  <w:footnote w:type="continuationSeparator" w:id="0">
    <w:p w14:paraId="31CDABC4" w14:textId="77777777" w:rsidR="00715728" w:rsidRDefault="00715728"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94770"/>
      <w:docPartObj>
        <w:docPartGallery w:val="Page Numbers (Top of Page)"/>
        <w:docPartUnique/>
      </w:docPartObj>
    </w:sdtPr>
    <w:sdtEndPr/>
    <w:sdtContent>
      <w:p w14:paraId="2FE32256" w14:textId="49824D32" w:rsidR="00B477BD" w:rsidRDefault="00B477BD">
        <w:pPr>
          <w:pStyle w:val="a7"/>
          <w:jc w:val="center"/>
        </w:pPr>
        <w:r>
          <w:fldChar w:fldCharType="begin"/>
        </w:r>
        <w:r>
          <w:instrText>PAGE   \* MERGEFORMAT</w:instrText>
        </w:r>
        <w:r>
          <w:fldChar w:fldCharType="separate"/>
        </w:r>
        <w:r w:rsidR="001955B0">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6"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7"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0"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3"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4"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0"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6D9E0D86"/>
    <w:multiLevelType w:val="hybridMultilevel"/>
    <w:tmpl w:val="57EC79E2"/>
    <w:lvl w:ilvl="0" w:tplc="8BD03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0"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27"/>
  </w:num>
  <w:num w:numId="9">
    <w:abstractNumId w:val="17"/>
  </w:num>
  <w:num w:numId="10">
    <w:abstractNumId w:val="38"/>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40"/>
  </w:num>
  <w:num w:numId="17">
    <w:abstractNumId w:val="19"/>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4"/>
  </w:num>
  <w:num w:numId="24">
    <w:abstractNumId w:val="4"/>
  </w:num>
  <w:num w:numId="25">
    <w:abstractNumId w:val="37"/>
  </w:num>
  <w:num w:numId="26">
    <w:abstractNumId w:val="35"/>
  </w:num>
  <w:num w:numId="27">
    <w:abstractNumId w:val="2"/>
  </w:num>
  <w:num w:numId="28">
    <w:abstractNumId w:val="30"/>
  </w:num>
  <w:num w:numId="29">
    <w:abstractNumId w:val="31"/>
  </w:num>
  <w:num w:numId="30">
    <w:abstractNumId w:val="21"/>
  </w:num>
  <w:num w:numId="31">
    <w:abstractNumId w:val="24"/>
  </w:num>
  <w:num w:numId="32">
    <w:abstractNumId w:val="28"/>
  </w:num>
  <w:num w:numId="33">
    <w:abstractNumId w:val="10"/>
  </w:num>
  <w:num w:numId="34">
    <w:abstractNumId w:val="26"/>
  </w:num>
  <w:num w:numId="35">
    <w:abstractNumId w:val="23"/>
  </w:num>
  <w:num w:numId="36">
    <w:abstractNumId w:val="22"/>
  </w:num>
  <w:num w:numId="37">
    <w:abstractNumId w:val="15"/>
  </w:num>
  <w:num w:numId="38">
    <w:abstractNumId w:val="3"/>
  </w:num>
  <w:num w:numId="39">
    <w:abstractNumId w:val="25"/>
  </w:num>
  <w:num w:numId="40">
    <w:abstractNumId w:val="18"/>
  </w:num>
  <w:num w:numId="41">
    <w:abstractNumId w:val="36"/>
  </w:num>
  <w:num w:numId="42">
    <w:abstractNumId w:val="34"/>
  </w:num>
  <w:num w:numId="43">
    <w:abstractNumId w:val="13"/>
  </w:num>
  <w:num w:numId="44">
    <w:abstractNumId w:val="7"/>
  </w:num>
  <w:num w:numId="45">
    <w:abstractNumId w:val="32"/>
  </w:num>
  <w:num w:numId="46">
    <w:abstractNumId w:val="14"/>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07829"/>
    <w:rsid w:val="0001024E"/>
    <w:rsid w:val="000118DC"/>
    <w:rsid w:val="00014213"/>
    <w:rsid w:val="00020639"/>
    <w:rsid w:val="00020D5C"/>
    <w:rsid w:val="00021B8C"/>
    <w:rsid w:val="00021F78"/>
    <w:rsid w:val="00022F1D"/>
    <w:rsid w:val="00027849"/>
    <w:rsid w:val="00032023"/>
    <w:rsid w:val="00043B74"/>
    <w:rsid w:val="00043DD7"/>
    <w:rsid w:val="00044FCC"/>
    <w:rsid w:val="00052314"/>
    <w:rsid w:val="000539C4"/>
    <w:rsid w:val="000540D6"/>
    <w:rsid w:val="000574E8"/>
    <w:rsid w:val="00057D24"/>
    <w:rsid w:val="00062639"/>
    <w:rsid w:val="00063D6E"/>
    <w:rsid w:val="00065238"/>
    <w:rsid w:val="00065A8B"/>
    <w:rsid w:val="00065CEB"/>
    <w:rsid w:val="0006708B"/>
    <w:rsid w:val="00071BBE"/>
    <w:rsid w:val="00076E7B"/>
    <w:rsid w:val="00076FFD"/>
    <w:rsid w:val="0007723C"/>
    <w:rsid w:val="00081949"/>
    <w:rsid w:val="00084758"/>
    <w:rsid w:val="000851F2"/>
    <w:rsid w:val="000858F0"/>
    <w:rsid w:val="00085AA5"/>
    <w:rsid w:val="000860E4"/>
    <w:rsid w:val="00086368"/>
    <w:rsid w:val="000867A8"/>
    <w:rsid w:val="000902DE"/>
    <w:rsid w:val="000932D3"/>
    <w:rsid w:val="0009359E"/>
    <w:rsid w:val="00096622"/>
    <w:rsid w:val="0009699E"/>
    <w:rsid w:val="000A0B2D"/>
    <w:rsid w:val="000A0B48"/>
    <w:rsid w:val="000A1015"/>
    <w:rsid w:val="000A2D89"/>
    <w:rsid w:val="000A3E88"/>
    <w:rsid w:val="000A5415"/>
    <w:rsid w:val="000A54D8"/>
    <w:rsid w:val="000B3692"/>
    <w:rsid w:val="000B43E2"/>
    <w:rsid w:val="000B4629"/>
    <w:rsid w:val="000B5197"/>
    <w:rsid w:val="000C04BE"/>
    <w:rsid w:val="000C56B6"/>
    <w:rsid w:val="000C579A"/>
    <w:rsid w:val="000D0786"/>
    <w:rsid w:val="000D0F09"/>
    <w:rsid w:val="000D246B"/>
    <w:rsid w:val="000D3573"/>
    <w:rsid w:val="000D4CAA"/>
    <w:rsid w:val="000D58AB"/>
    <w:rsid w:val="000D5B44"/>
    <w:rsid w:val="000D5F62"/>
    <w:rsid w:val="000E3DC2"/>
    <w:rsid w:val="000E4873"/>
    <w:rsid w:val="000F01A4"/>
    <w:rsid w:val="000F18B9"/>
    <w:rsid w:val="000F3FEE"/>
    <w:rsid w:val="00101A13"/>
    <w:rsid w:val="00102F38"/>
    <w:rsid w:val="0010509E"/>
    <w:rsid w:val="00106545"/>
    <w:rsid w:val="0011155A"/>
    <w:rsid w:val="001118DB"/>
    <w:rsid w:val="00113084"/>
    <w:rsid w:val="00113E17"/>
    <w:rsid w:val="00114281"/>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9ED"/>
    <w:rsid w:val="00140049"/>
    <w:rsid w:val="00143FBD"/>
    <w:rsid w:val="001446EC"/>
    <w:rsid w:val="00147CA7"/>
    <w:rsid w:val="001502EB"/>
    <w:rsid w:val="00150B1E"/>
    <w:rsid w:val="00153982"/>
    <w:rsid w:val="0015409B"/>
    <w:rsid w:val="001540D6"/>
    <w:rsid w:val="001551B4"/>
    <w:rsid w:val="00161650"/>
    <w:rsid w:val="00161FB4"/>
    <w:rsid w:val="0016201B"/>
    <w:rsid w:val="00162EA1"/>
    <w:rsid w:val="0016374F"/>
    <w:rsid w:val="00163E8A"/>
    <w:rsid w:val="0016487D"/>
    <w:rsid w:val="001655DF"/>
    <w:rsid w:val="00171BC9"/>
    <w:rsid w:val="00172373"/>
    <w:rsid w:val="001735F6"/>
    <w:rsid w:val="0017605C"/>
    <w:rsid w:val="00177E66"/>
    <w:rsid w:val="001808A0"/>
    <w:rsid w:val="00186011"/>
    <w:rsid w:val="00187A55"/>
    <w:rsid w:val="00191EEA"/>
    <w:rsid w:val="00193FF4"/>
    <w:rsid w:val="001940BE"/>
    <w:rsid w:val="001955B0"/>
    <w:rsid w:val="00197AB5"/>
    <w:rsid w:val="001A1B68"/>
    <w:rsid w:val="001A2D53"/>
    <w:rsid w:val="001A6BC0"/>
    <w:rsid w:val="001B0EB9"/>
    <w:rsid w:val="001B37F5"/>
    <w:rsid w:val="001B5BD0"/>
    <w:rsid w:val="001B68CA"/>
    <w:rsid w:val="001C70BC"/>
    <w:rsid w:val="001D1031"/>
    <w:rsid w:val="001D3CAA"/>
    <w:rsid w:val="001D4A13"/>
    <w:rsid w:val="001D4BF7"/>
    <w:rsid w:val="001D73BD"/>
    <w:rsid w:val="001D743C"/>
    <w:rsid w:val="001E1AA0"/>
    <w:rsid w:val="001E41D1"/>
    <w:rsid w:val="001E716E"/>
    <w:rsid w:val="001F0D18"/>
    <w:rsid w:val="001F2705"/>
    <w:rsid w:val="001F38BF"/>
    <w:rsid w:val="001F5FF6"/>
    <w:rsid w:val="002034A5"/>
    <w:rsid w:val="002067AC"/>
    <w:rsid w:val="00211588"/>
    <w:rsid w:val="002121D5"/>
    <w:rsid w:val="0021319C"/>
    <w:rsid w:val="002143B0"/>
    <w:rsid w:val="00215A36"/>
    <w:rsid w:val="00215C2A"/>
    <w:rsid w:val="002176B6"/>
    <w:rsid w:val="00223C78"/>
    <w:rsid w:val="00224BBF"/>
    <w:rsid w:val="00224FA0"/>
    <w:rsid w:val="00224FF4"/>
    <w:rsid w:val="00227179"/>
    <w:rsid w:val="0023122B"/>
    <w:rsid w:val="00231AF5"/>
    <w:rsid w:val="00237E92"/>
    <w:rsid w:val="002442F0"/>
    <w:rsid w:val="00245079"/>
    <w:rsid w:val="00246241"/>
    <w:rsid w:val="002463D0"/>
    <w:rsid w:val="002537D2"/>
    <w:rsid w:val="002573A6"/>
    <w:rsid w:val="002577D8"/>
    <w:rsid w:val="00262192"/>
    <w:rsid w:val="00262637"/>
    <w:rsid w:val="0026473C"/>
    <w:rsid w:val="00265B7F"/>
    <w:rsid w:val="00265E19"/>
    <w:rsid w:val="00271148"/>
    <w:rsid w:val="002711A5"/>
    <w:rsid w:val="00273306"/>
    <w:rsid w:val="002736C2"/>
    <w:rsid w:val="002751A9"/>
    <w:rsid w:val="00275455"/>
    <w:rsid w:val="00280B36"/>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F92"/>
    <w:rsid w:val="002A552E"/>
    <w:rsid w:val="002A6A90"/>
    <w:rsid w:val="002B126F"/>
    <w:rsid w:val="002B51BC"/>
    <w:rsid w:val="002B54CB"/>
    <w:rsid w:val="002C12B5"/>
    <w:rsid w:val="002C199C"/>
    <w:rsid w:val="002D4D35"/>
    <w:rsid w:val="002E37B8"/>
    <w:rsid w:val="002E3D3B"/>
    <w:rsid w:val="002E4EA1"/>
    <w:rsid w:val="002E5AC2"/>
    <w:rsid w:val="002E6F07"/>
    <w:rsid w:val="002E77CE"/>
    <w:rsid w:val="002F110A"/>
    <w:rsid w:val="002F13B0"/>
    <w:rsid w:val="002F4523"/>
    <w:rsid w:val="002F4641"/>
    <w:rsid w:val="002F7DB6"/>
    <w:rsid w:val="002F7FDB"/>
    <w:rsid w:val="0030180A"/>
    <w:rsid w:val="00303D79"/>
    <w:rsid w:val="0030593C"/>
    <w:rsid w:val="003070EE"/>
    <w:rsid w:val="00313407"/>
    <w:rsid w:val="003150C6"/>
    <w:rsid w:val="0032617F"/>
    <w:rsid w:val="003303ED"/>
    <w:rsid w:val="00331FAB"/>
    <w:rsid w:val="00333C42"/>
    <w:rsid w:val="0033456E"/>
    <w:rsid w:val="0033631D"/>
    <w:rsid w:val="003372FE"/>
    <w:rsid w:val="00342DFE"/>
    <w:rsid w:val="003443F3"/>
    <w:rsid w:val="003461EB"/>
    <w:rsid w:val="003465E3"/>
    <w:rsid w:val="003500A9"/>
    <w:rsid w:val="0035082C"/>
    <w:rsid w:val="003509E9"/>
    <w:rsid w:val="00353260"/>
    <w:rsid w:val="00353727"/>
    <w:rsid w:val="00356260"/>
    <w:rsid w:val="0035755C"/>
    <w:rsid w:val="00357DAD"/>
    <w:rsid w:val="0036062D"/>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75A"/>
    <w:rsid w:val="00397BDC"/>
    <w:rsid w:val="003A12C3"/>
    <w:rsid w:val="003A4941"/>
    <w:rsid w:val="003A5692"/>
    <w:rsid w:val="003B0AEF"/>
    <w:rsid w:val="003B1BCA"/>
    <w:rsid w:val="003B38CD"/>
    <w:rsid w:val="003B396F"/>
    <w:rsid w:val="003B4F09"/>
    <w:rsid w:val="003C178A"/>
    <w:rsid w:val="003C2DFE"/>
    <w:rsid w:val="003C50F0"/>
    <w:rsid w:val="003C7C01"/>
    <w:rsid w:val="003D0240"/>
    <w:rsid w:val="003D0EF5"/>
    <w:rsid w:val="003D1CF5"/>
    <w:rsid w:val="003D3C13"/>
    <w:rsid w:val="003D445B"/>
    <w:rsid w:val="003D476C"/>
    <w:rsid w:val="003D5954"/>
    <w:rsid w:val="003D6734"/>
    <w:rsid w:val="003D79B2"/>
    <w:rsid w:val="003E0670"/>
    <w:rsid w:val="003E6FB5"/>
    <w:rsid w:val="003F28FB"/>
    <w:rsid w:val="003F4FA6"/>
    <w:rsid w:val="003F5FF2"/>
    <w:rsid w:val="0040012F"/>
    <w:rsid w:val="004003D6"/>
    <w:rsid w:val="00401476"/>
    <w:rsid w:val="00401B31"/>
    <w:rsid w:val="00401B97"/>
    <w:rsid w:val="004023E9"/>
    <w:rsid w:val="00403E4D"/>
    <w:rsid w:val="00406C7E"/>
    <w:rsid w:val="00407DA6"/>
    <w:rsid w:val="00407DC0"/>
    <w:rsid w:val="00412611"/>
    <w:rsid w:val="00412F92"/>
    <w:rsid w:val="0041338B"/>
    <w:rsid w:val="004143DD"/>
    <w:rsid w:val="004158F5"/>
    <w:rsid w:val="004168CB"/>
    <w:rsid w:val="00416B6E"/>
    <w:rsid w:val="004202C4"/>
    <w:rsid w:val="00421503"/>
    <w:rsid w:val="00422B92"/>
    <w:rsid w:val="00425A4B"/>
    <w:rsid w:val="004267A7"/>
    <w:rsid w:val="00430DA1"/>
    <w:rsid w:val="00431FA9"/>
    <w:rsid w:val="00432270"/>
    <w:rsid w:val="004345B9"/>
    <w:rsid w:val="00435BEF"/>
    <w:rsid w:val="00436D0A"/>
    <w:rsid w:val="004372F1"/>
    <w:rsid w:val="0044057B"/>
    <w:rsid w:val="00440B9D"/>
    <w:rsid w:val="00440DF5"/>
    <w:rsid w:val="00441E86"/>
    <w:rsid w:val="0044493C"/>
    <w:rsid w:val="004467F3"/>
    <w:rsid w:val="00447C39"/>
    <w:rsid w:val="00454215"/>
    <w:rsid w:val="0046025B"/>
    <w:rsid w:val="004621B1"/>
    <w:rsid w:val="00462224"/>
    <w:rsid w:val="00462BA3"/>
    <w:rsid w:val="0046314B"/>
    <w:rsid w:val="00463ACB"/>
    <w:rsid w:val="00463E62"/>
    <w:rsid w:val="00465193"/>
    <w:rsid w:val="004725E2"/>
    <w:rsid w:val="00473EEB"/>
    <w:rsid w:val="00475D81"/>
    <w:rsid w:val="00476ACD"/>
    <w:rsid w:val="00484356"/>
    <w:rsid w:val="00485793"/>
    <w:rsid w:val="00486394"/>
    <w:rsid w:val="00486DDF"/>
    <w:rsid w:val="004877EE"/>
    <w:rsid w:val="004914B4"/>
    <w:rsid w:val="0049183D"/>
    <w:rsid w:val="00491AF9"/>
    <w:rsid w:val="00492CC8"/>
    <w:rsid w:val="00495115"/>
    <w:rsid w:val="00497684"/>
    <w:rsid w:val="00497BBC"/>
    <w:rsid w:val="004A0A9F"/>
    <w:rsid w:val="004A2F3B"/>
    <w:rsid w:val="004A380B"/>
    <w:rsid w:val="004A3A6D"/>
    <w:rsid w:val="004A4B4E"/>
    <w:rsid w:val="004A67A1"/>
    <w:rsid w:val="004B12D7"/>
    <w:rsid w:val="004B12FA"/>
    <w:rsid w:val="004B42CB"/>
    <w:rsid w:val="004B6F31"/>
    <w:rsid w:val="004B7559"/>
    <w:rsid w:val="004B797F"/>
    <w:rsid w:val="004C2FD7"/>
    <w:rsid w:val="004D2322"/>
    <w:rsid w:val="004D3E47"/>
    <w:rsid w:val="004E226E"/>
    <w:rsid w:val="004E2AD5"/>
    <w:rsid w:val="004E2B38"/>
    <w:rsid w:val="004E37D9"/>
    <w:rsid w:val="004E41A6"/>
    <w:rsid w:val="004E4D6F"/>
    <w:rsid w:val="004F1076"/>
    <w:rsid w:val="004F120B"/>
    <w:rsid w:val="004F3D8B"/>
    <w:rsid w:val="004F5A23"/>
    <w:rsid w:val="004F62E3"/>
    <w:rsid w:val="004F7C27"/>
    <w:rsid w:val="00501E64"/>
    <w:rsid w:val="0050229C"/>
    <w:rsid w:val="00512BF4"/>
    <w:rsid w:val="005154BA"/>
    <w:rsid w:val="00515EFB"/>
    <w:rsid w:val="00521BE1"/>
    <w:rsid w:val="00521D60"/>
    <w:rsid w:val="005225A3"/>
    <w:rsid w:val="00524215"/>
    <w:rsid w:val="005264BB"/>
    <w:rsid w:val="00526CCC"/>
    <w:rsid w:val="005326C1"/>
    <w:rsid w:val="00532AFD"/>
    <w:rsid w:val="00532D34"/>
    <w:rsid w:val="0053502D"/>
    <w:rsid w:val="005351AE"/>
    <w:rsid w:val="00536445"/>
    <w:rsid w:val="00537F1D"/>
    <w:rsid w:val="005402F9"/>
    <w:rsid w:val="00541C5D"/>
    <w:rsid w:val="005424E7"/>
    <w:rsid w:val="00543A74"/>
    <w:rsid w:val="00547293"/>
    <w:rsid w:val="00551245"/>
    <w:rsid w:val="00551C65"/>
    <w:rsid w:val="00554448"/>
    <w:rsid w:val="00554E66"/>
    <w:rsid w:val="005554B6"/>
    <w:rsid w:val="005579A9"/>
    <w:rsid w:val="005619A8"/>
    <w:rsid w:val="00565297"/>
    <w:rsid w:val="00565D1F"/>
    <w:rsid w:val="00566055"/>
    <w:rsid w:val="005671F4"/>
    <w:rsid w:val="005678D8"/>
    <w:rsid w:val="00571289"/>
    <w:rsid w:val="00571411"/>
    <w:rsid w:val="00572238"/>
    <w:rsid w:val="00572B85"/>
    <w:rsid w:val="00574AA3"/>
    <w:rsid w:val="00580B33"/>
    <w:rsid w:val="00580D1A"/>
    <w:rsid w:val="0058112D"/>
    <w:rsid w:val="0058218D"/>
    <w:rsid w:val="00582B00"/>
    <w:rsid w:val="00584677"/>
    <w:rsid w:val="00585B40"/>
    <w:rsid w:val="005864EE"/>
    <w:rsid w:val="0058693A"/>
    <w:rsid w:val="00590946"/>
    <w:rsid w:val="005915F2"/>
    <w:rsid w:val="0059265A"/>
    <w:rsid w:val="0059344D"/>
    <w:rsid w:val="005938EC"/>
    <w:rsid w:val="005944BC"/>
    <w:rsid w:val="00595DE9"/>
    <w:rsid w:val="00596527"/>
    <w:rsid w:val="0059718F"/>
    <w:rsid w:val="005A0139"/>
    <w:rsid w:val="005A17CE"/>
    <w:rsid w:val="005A186A"/>
    <w:rsid w:val="005A5D78"/>
    <w:rsid w:val="005A6E3A"/>
    <w:rsid w:val="005B441E"/>
    <w:rsid w:val="005B6BA8"/>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5942"/>
    <w:rsid w:val="00610693"/>
    <w:rsid w:val="006121A9"/>
    <w:rsid w:val="006121FF"/>
    <w:rsid w:val="0061499E"/>
    <w:rsid w:val="0061713E"/>
    <w:rsid w:val="006171B2"/>
    <w:rsid w:val="0061768D"/>
    <w:rsid w:val="006236A7"/>
    <w:rsid w:val="00626B3F"/>
    <w:rsid w:val="006270DC"/>
    <w:rsid w:val="00627C50"/>
    <w:rsid w:val="0063092B"/>
    <w:rsid w:val="00630FA7"/>
    <w:rsid w:val="006318C2"/>
    <w:rsid w:val="00631D7A"/>
    <w:rsid w:val="00633ACE"/>
    <w:rsid w:val="006342AD"/>
    <w:rsid w:val="00634693"/>
    <w:rsid w:val="006378BE"/>
    <w:rsid w:val="00640307"/>
    <w:rsid w:val="00640CCD"/>
    <w:rsid w:val="0064165B"/>
    <w:rsid w:val="00641762"/>
    <w:rsid w:val="0064176E"/>
    <w:rsid w:val="00642774"/>
    <w:rsid w:val="006513F4"/>
    <w:rsid w:val="006514DF"/>
    <w:rsid w:val="00651D03"/>
    <w:rsid w:val="00657A0A"/>
    <w:rsid w:val="006619DC"/>
    <w:rsid w:val="006649C4"/>
    <w:rsid w:val="00666980"/>
    <w:rsid w:val="0067083D"/>
    <w:rsid w:val="006709C0"/>
    <w:rsid w:val="0067570D"/>
    <w:rsid w:val="006760A1"/>
    <w:rsid w:val="006768EE"/>
    <w:rsid w:val="00680A62"/>
    <w:rsid w:val="00686F1D"/>
    <w:rsid w:val="006875F0"/>
    <w:rsid w:val="00687625"/>
    <w:rsid w:val="00687A36"/>
    <w:rsid w:val="006913DA"/>
    <w:rsid w:val="006943FF"/>
    <w:rsid w:val="00694FD7"/>
    <w:rsid w:val="006A118F"/>
    <w:rsid w:val="006A139C"/>
    <w:rsid w:val="006A2D64"/>
    <w:rsid w:val="006A3060"/>
    <w:rsid w:val="006A4A4B"/>
    <w:rsid w:val="006A5317"/>
    <w:rsid w:val="006A6247"/>
    <w:rsid w:val="006A630F"/>
    <w:rsid w:val="006A6578"/>
    <w:rsid w:val="006B0E56"/>
    <w:rsid w:val="006B59B3"/>
    <w:rsid w:val="006B5B55"/>
    <w:rsid w:val="006B7074"/>
    <w:rsid w:val="006B7B86"/>
    <w:rsid w:val="006C2868"/>
    <w:rsid w:val="006C2A12"/>
    <w:rsid w:val="006C2F01"/>
    <w:rsid w:val="006C3BCE"/>
    <w:rsid w:val="006C67C7"/>
    <w:rsid w:val="006D41AE"/>
    <w:rsid w:val="006D42BD"/>
    <w:rsid w:val="006D657C"/>
    <w:rsid w:val="006E08D6"/>
    <w:rsid w:val="006E10FD"/>
    <w:rsid w:val="006E2533"/>
    <w:rsid w:val="006E2686"/>
    <w:rsid w:val="006E2E69"/>
    <w:rsid w:val="006E77ED"/>
    <w:rsid w:val="006F0831"/>
    <w:rsid w:val="006F1424"/>
    <w:rsid w:val="006F2822"/>
    <w:rsid w:val="006F34BB"/>
    <w:rsid w:val="006F37CF"/>
    <w:rsid w:val="006F5546"/>
    <w:rsid w:val="006F7220"/>
    <w:rsid w:val="00700792"/>
    <w:rsid w:val="00704C31"/>
    <w:rsid w:val="00705F85"/>
    <w:rsid w:val="0070782B"/>
    <w:rsid w:val="007118BE"/>
    <w:rsid w:val="00715728"/>
    <w:rsid w:val="00716EF5"/>
    <w:rsid w:val="0071734F"/>
    <w:rsid w:val="00720059"/>
    <w:rsid w:val="00723F6A"/>
    <w:rsid w:val="00725235"/>
    <w:rsid w:val="0072568A"/>
    <w:rsid w:val="00725DA2"/>
    <w:rsid w:val="00727409"/>
    <w:rsid w:val="00727754"/>
    <w:rsid w:val="0073149A"/>
    <w:rsid w:val="00732DC8"/>
    <w:rsid w:val="00735B92"/>
    <w:rsid w:val="00740C9A"/>
    <w:rsid w:val="00742861"/>
    <w:rsid w:val="00744331"/>
    <w:rsid w:val="00745C48"/>
    <w:rsid w:val="00752A17"/>
    <w:rsid w:val="00753F36"/>
    <w:rsid w:val="00754195"/>
    <w:rsid w:val="00754AB6"/>
    <w:rsid w:val="0075508F"/>
    <w:rsid w:val="007610D2"/>
    <w:rsid w:val="00761312"/>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692D"/>
    <w:rsid w:val="00790BEE"/>
    <w:rsid w:val="00790D0F"/>
    <w:rsid w:val="00795D1B"/>
    <w:rsid w:val="007969A6"/>
    <w:rsid w:val="00797DC2"/>
    <w:rsid w:val="007A13F1"/>
    <w:rsid w:val="007A7B82"/>
    <w:rsid w:val="007B1B71"/>
    <w:rsid w:val="007B53C9"/>
    <w:rsid w:val="007C2D70"/>
    <w:rsid w:val="007C41F5"/>
    <w:rsid w:val="007C5069"/>
    <w:rsid w:val="007C6973"/>
    <w:rsid w:val="007C7735"/>
    <w:rsid w:val="007D3F9C"/>
    <w:rsid w:val="007D7C6E"/>
    <w:rsid w:val="007E01DB"/>
    <w:rsid w:val="007E52E4"/>
    <w:rsid w:val="007E5379"/>
    <w:rsid w:val="007E6BDD"/>
    <w:rsid w:val="007F1240"/>
    <w:rsid w:val="007F17C7"/>
    <w:rsid w:val="007F29C4"/>
    <w:rsid w:val="007F46DC"/>
    <w:rsid w:val="007F7858"/>
    <w:rsid w:val="00801EB0"/>
    <w:rsid w:val="0080508F"/>
    <w:rsid w:val="0081144B"/>
    <w:rsid w:val="008121E4"/>
    <w:rsid w:val="008124C7"/>
    <w:rsid w:val="008124F2"/>
    <w:rsid w:val="00812540"/>
    <w:rsid w:val="00814151"/>
    <w:rsid w:val="00815049"/>
    <w:rsid w:val="00815E8B"/>
    <w:rsid w:val="0081727E"/>
    <w:rsid w:val="00820E2D"/>
    <w:rsid w:val="00823A60"/>
    <w:rsid w:val="008246C4"/>
    <w:rsid w:val="00824D17"/>
    <w:rsid w:val="00826FEB"/>
    <w:rsid w:val="0083027F"/>
    <w:rsid w:val="008308AB"/>
    <w:rsid w:val="00833151"/>
    <w:rsid w:val="0083342D"/>
    <w:rsid w:val="00834F62"/>
    <w:rsid w:val="00834FAB"/>
    <w:rsid w:val="00834FF6"/>
    <w:rsid w:val="0083558F"/>
    <w:rsid w:val="00835C3C"/>
    <w:rsid w:val="0083696D"/>
    <w:rsid w:val="00836B97"/>
    <w:rsid w:val="0084080D"/>
    <w:rsid w:val="00842D81"/>
    <w:rsid w:val="00844CCA"/>
    <w:rsid w:val="00845B85"/>
    <w:rsid w:val="008463D1"/>
    <w:rsid w:val="00847949"/>
    <w:rsid w:val="00847F65"/>
    <w:rsid w:val="00850436"/>
    <w:rsid w:val="00862920"/>
    <w:rsid w:val="00863A56"/>
    <w:rsid w:val="00863D3E"/>
    <w:rsid w:val="00867897"/>
    <w:rsid w:val="008712F5"/>
    <w:rsid w:val="00871F02"/>
    <w:rsid w:val="00873A09"/>
    <w:rsid w:val="00873A6D"/>
    <w:rsid w:val="00877992"/>
    <w:rsid w:val="0088194F"/>
    <w:rsid w:val="00881B8D"/>
    <w:rsid w:val="0088406F"/>
    <w:rsid w:val="008843C5"/>
    <w:rsid w:val="00885F39"/>
    <w:rsid w:val="008869BB"/>
    <w:rsid w:val="00893A14"/>
    <w:rsid w:val="0089713E"/>
    <w:rsid w:val="008A2959"/>
    <w:rsid w:val="008A71A6"/>
    <w:rsid w:val="008B28FA"/>
    <w:rsid w:val="008B2AAC"/>
    <w:rsid w:val="008B380E"/>
    <w:rsid w:val="008B46AD"/>
    <w:rsid w:val="008B5DD4"/>
    <w:rsid w:val="008C077D"/>
    <w:rsid w:val="008C49C0"/>
    <w:rsid w:val="008C55A4"/>
    <w:rsid w:val="008D1D0D"/>
    <w:rsid w:val="008D24CE"/>
    <w:rsid w:val="008D2F8F"/>
    <w:rsid w:val="008D32DF"/>
    <w:rsid w:val="008D5903"/>
    <w:rsid w:val="008D69B4"/>
    <w:rsid w:val="008E14A2"/>
    <w:rsid w:val="008E2D53"/>
    <w:rsid w:val="008E5409"/>
    <w:rsid w:val="008E59BC"/>
    <w:rsid w:val="008E64DC"/>
    <w:rsid w:val="008E706A"/>
    <w:rsid w:val="008F0173"/>
    <w:rsid w:val="008F1269"/>
    <w:rsid w:val="008F2B2B"/>
    <w:rsid w:val="008F32CC"/>
    <w:rsid w:val="008F3FCF"/>
    <w:rsid w:val="008F538F"/>
    <w:rsid w:val="0090326A"/>
    <w:rsid w:val="009033EB"/>
    <w:rsid w:val="00904493"/>
    <w:rsid w:val="00904832"/>
    <w:rsid w:val="00906DE7"/>
    <w:rsid w:val="009102B9"/>
    <w:rsid w:val="0091032A"/>
    <w:rsid w:val="00910792"/>
    <w:rsid w:val="00910F93"/>
    <w:rsid w:val="009142B3"/>
    <w:rsid w:val="0091458C"/>
    <w:rsid w:val="00915CB5"/>
    <w:rsid w:val="00920A23"/>
    <w:rsid w:val="00922D16"/>
    <w:rsid w:val="00924AD1"/>
    <w:rsid w:val="00925359"/>
    <w:rsid w:val="00925628"/>
    <w:rsid w:val="00926777"/>
    <w:rsid w:val="00926DF4"/>
    <w:rsid w:val="00927AD2"/>
    <w:rsid w:val="00930A12"/>
    <w:rsid w:val="009317C4"/>
    <w:rsid w:val="00934241"/>
    <w:rsid w:val="00934E40"/>
    <w:rsid w:val="00936DBA"/>
    <w:rsid w:val="00940744"/>
    <w:rsid w:val="00944D34"/>
    <w:rsid w:val="0094696F"/>
    <w:rsid w:val="00953263"/>
    <w:rsid w:val="0095727C"/>
    <w:rsid w:val="00957E04"/>
    <w:rsid w:val="009606FE"/>
    <w:rsid w:val="00961199"/>
    <w:rsid w:val="0096281A"/>
    <w:rsid w:val="009630A5"/>
    <w:rsid w:val="009631FE"/>
    <w:rsid w:val="0096345F"/>
    <w:rsid w:val="009660E9"/>
    <w:rsid w:val="00970141"/>
    <w:rsid w:val="00970E90"/>
    <w:rsid w:val="009714FC"/>
    <w:rsid w:val="009737BE"/>
    <w:rsid w:val="0097570A"/>
    <w:rsid w:val="0098096E"/>
    <w:rsid w:val="0098311C"/>
    <w:rsid w:val="00990880"/>
    <w:rsid w:val="0099109E"/>
    <w:rsid w:val="009914CD"/>
    <w:rsid w:val="009941C0"/>
    <w:rsid w:val="009968D7"/>
    <w:rsid w:val="0099727F"/>
    <w:rsid w:val="009A286E"/>
    <w:rsid w:val="009A2AAA"/>
    <w:rsid w:val="009A39EC"/>
    <w:rsid w:val="009A4221"/>
    <w:rsid w:val="009A43E5"/>
    <w:rsid w:val="009B13E1"/>
    <w:rsid w:val="009B3C63"/>
    <w:rsid w:val="009B4071"/>
    <w:rsid w:val="009B7055"/>
    <w:rsid w:val="009B77BF"/>
    <w:rsid w:val="009C71A6"/>
    <w:rsid w:val="009D01DC"/>
    <w:rsid w:val="009D1D28"/>
    <w:rsid w:val="009D3583"/>
    <w:rsid w:val="009D7D51"/>
    <w:rsid w:val="009E179F"/>
    <w:rsid w:val="009E2AF0"/>
    <w:rsid w:val="009E3765"/>
    <w:rsid w:val="009E7816"/>
    <w:rsid w:val="009F16F8"/>
    <w:rsid w:val="009F1FE8"/>
    <w:rsid w:val="009F7151"/>
    <w:rsid w:val="00A00C5F"/>
    <w:rsid w:val="00A02437"/>
    <w:rsid w:val="00A04C66"/>
    <w:rsid w:val="00A06208"/>
    <w:rsid w:val="00A0682B"/>
    <w:rsid w:val="00A06BBD"/>
    <w:rsid w:val="00A0771D"/>
    <w:rsid w:val="00A107BE"/>
    <w:rsid w:val="00A1094E"/>
    <w:rsid w:val="00A10E33"/>
    <w:rsid w:val="00A11312"/>
    <w:rsid w:val="00A119C2"/>
    <w:rsid w:val="00A13D07"/>
    <w:rsid w:val="00A158FD"/>
    <w:rsid w:val="00A17FA3"/>
    <w:rsid w:val="00A236E2"/>
    <w:rsid w:val="00A263F7"/>
    <w:rsid w:val="00A30D23"/>
    <w:rsid w:val="00A3513C"/>
    <w:rsid w:val="00A362BC"/>
    <w:rsid w:val="00A36AE9"/>
    <w:rsid w:val="00A422E2"/>
    <w:rsid w:val="00A44A0E"/>
    <w:rsid w:val="00A44CCC"/>
    <w:rsid w:val="00A50133"/>
    <w:rsid w:val="00A50E20"/>
    <w:rsid w:val="00A51692"/>
    <w:rsid w:val="00A53BD2"/>
    <w:rsid w:val="00A54F8E"/>
    <w:rsid w:val="00A557AD"/>
    <w:rsid w:val="00A5628F"/>
    <w:rsid w:val="00A56DE3"/>
    <w:rsid w:val="00A57F38"/>
    <w:rsid w:val="00A61BA9"/>
    <w:rsid w:val="00A64291"/>
    <w:rsid w:val="00A64E22"/>
    <w:rsid w:val="00A71A0A"/>
    <w:rsid w:val="00A71FE6"/>
    <w:rsid w:val="00A72B0E"/>
    <w:rsid w:val="00A73605"/>
    <w:rsid w:val="00A74079"/>
    <w:rsid w:val="00A753F2"/>
    <w:rsid w:val="00A75466"/>
    <w:rsid w:val="00A75E20"/>
    <w:rsid w:val="00A7603B"/>
    <w:rsid w:val="00A7751C"/>
    <w:rsid w:val="00A77EB6"/>
    <w:rsid w:val="00A806A7"/>
    <w:rsid w:val="00A82293"/>
    <w:rsid w:val="00A906D8"/>
    <w:rsid w:val="00A907AD"/>
    <w:rsid w:val="00A91FBC"/>
    <w:rsid w:val="00A92924"/>
    <w:rsid w:val="00A92AA8"/>
    <w:rsid w:val="00A9540B"/>
    <w:rsid w:val="00A95EAD"/>
    <w:rsid w:val="00A969EC"/>
    <w:rsid w:val="00A976F4"/>
    <w:rsid w:val="00AA01F3"/>
    <w:rsid w:val="00AB11C7"/>
    <w:rsid w:val="00AB531F"/>
    <w:rsid w:val="00AC387A"/>
    <w:rsid w:val="00AC56CD"/>
    <w:rsid w:val="00AC5E63"/>
    <w:rsid w:val="00AC68DD"/>
    <w:rsid w:val="00AC70FA"/>
    <w:rsid w:val="00AC78B8"/>
    <w:rsid w:val="00AD24FD"/>
    <w:rsid w:val="00AD48F3"/>
    <w:rsid w:val="00AD509E"/>
    <w:rsid w:val="00AD63D9"/>
    <w:rsid w:val="00AD7A33"/>
    <w:rsid w:val="00AE088A"/>
    <w:rsid w:val="00AE0EC3"/>
    <w:rsid w:val="00AE1853"/>
    <w:rsid w:val="00AE4346"/>
    <w:rsid w:val="00AF14C8"/>
    <w:rsid w:val="00AF1639"/>
    <w:rsid w:val="00AF2116"/>
    <w:rsid w:val="00AF5222"/>
    <w:rsid w:val="00AF6247"/>
    <w:rsid w:val="00B000A9"/>
    <w:rsid w:val="00B00D52"/>
    <w:rsid w:val="00B0517A"/>
    <w:rsid w:val="00B0686B"/>
    <w:rsid w:val="00B07482"/>
    <w:rsid w:val="00B07518"/>
    <w:rsid w:val="00B107D6"/>
    <w:rsid w:val="00B1224D"/>
    <w:rsid w:val="00B1303B"/>
    <w:rsid w:val="00B13568"/>
    <w:rsid w:val="00B1783D"/>
    <w:rsid w:val="00B2009D"/>
    <w:rsid w:val="00B21BAE"/>
    <w:rsid w:val="00B22630"/>
    <w:rsid w:val="00B24442"/>
    <w:rsid w:val="00B25DD4"/>
    <w:rsid w:val="00B26858"/>
    <w:rsid w:val="00B30342"/>
    <w:rsid w:val="00B35C97"/>
    <w:rsid w:val="00B3622C"/>
    <w:rsid w:val="00B372C6"/>
    <w:rsid w:val="00B4334F"/>
    <w:rsid w:val="00B43740"/>
    <w:rsid w:val="00B43BBA"/>
    <w:rsid w:val="00B45ABA"/>
    <w:rsid w:val="00B4666C"/>
    <w:rsid w:val="00B477BD"/>
    <w:rsid w:val="00B5155A"/>
    <w:rsid w:val="00B521F1"/>
    <w:rsid w:val="00B53388"/>
    <w:rsid w:val="00B542AE"/>
    <w:rsid w:val="00B55D16"/>
    <w:rsid w:val="00B56A1D"/>
    <w:rsid w:val="00B57723"/>
    <w:rsid w:val="00B60603"/>
    <w:rsid w:val="00B61942"/>
    <w:rsid w:val="00B6565F"/>
    <w:rsid w:val="00B6653F"/>
    <w:rsid w:val="00B66DD2"/>
    <w:rsid w:val="00B70BD3"/>
    <w:rsid w:val="00B71017"/>
    <w:rsid w:val="00B7276C"/>
    <w:rsid w:val="00B72F38"/>
    <w:rsid w:val="00B74E8D"/>
    <w:rsid w:val="00B76E4A"/>
    <w:rsid w:val="00B819DD"/>
    <w:rsid w:val="00B8406E"/>
    <w:rsid w:val="00B86962"/>
    <w:rsid w:val="00B928AF"/>
    <w:rsid w:val="00B94A70"/>
    <w:rsid w:val="00B97A9E"/>
    <w:rsid w:val="00BA348B"/>
    <w:rsid w:val="00BA4096"/>
    <w:rsid w:val="00BA5BEA"/>
    <w:rsid w:val="00BA688B"/>
    <w:rsid w:val="00BA7EE8"/>
    <w:rsid w:val="00BB2F79"/>
    <w:rsid w:val="00BB4169"/>
    <w:rsid w:val="00BB58BA"/>
    <w:rsid w:val="00BB6178"/>
    <w:rsid w:val="00BB638E"/>
    <w:rsid w:val="00BC017C"/>
    <w:rsid w:val="00BC2982"/>
    <w:rsid w:val="00BC40AD"/>
    <w:rsid w:val="00BC5C37"/>
    <w:rsid w:val="00BC7676"/>
    <w:rsid w:val="00BD0096"/>
    <w:rsid w:val="00BD21DB"/>
    <w:rsid w:val="00BD3DFD"/>
    <w:rsid w:val="00BD4A87"/>
    <w:rsid w:val="00BE19CD"/>
    <w:rsid w:val="00BE49EB"/>
    <w:rsid w:val="00BF1D97"/>
    <w:rsid w:val="00BF31D4"/>
    <w:rsid w:val="00BF5CD9"/>
    <w:rsid w:val="00C004FE"/>
    <w:rsid w:val="00C00B31"/>
    <w:rsid w:val="00C00C73"/>
    <w:rsid w:val="00C070AE"/>
    <w:rsid w:val="00C0771F"/>
    <w:rsid w:val="00C1018C"/>
    <w:rsid w:val="00C13924"/>
    <w:rsid w:val="00C14207"/>
    <w:rsid w:val="00C17C8D"/>
    <w:rsid w:val="00C23329"/>
    <w:rsid w:val="00C23E4B"/>
    <w:rsid w:val="00C33075"/>
    <w:rsid w:val="00C34F7A"/>
    <w:rsid w:val="00C35A14"/>
    <w:rsid w:val="00C362E6"/>
    <w:rsid w:val="00C36562"/>
    <w:rsid w:val="00C36F6F"/>
    <w:rsid w:val="00C418D1"/>
    <w:rsid w:val="00C425F1"/>
    <w:rsid w:val="00C43146"/>
    <w:rsid w:val="00C432D1"/>
    <w:rsid w:val="00C46EDF"/>
    <w:rsid w:val="00C51BB0"/>
    <w:rsid w:val="00C55A82"/>
    <w:rsid w:val="00C56D46"/>
    <w:rsid w:val="00C60884"/>
    <w:rsid w:val="00C63730"/>
    <w:rsid w:val="00C647FE"/>
    <w:rsid w:val="00C66DE7"/>
    <w:rsid w:val="00C6713F"/>
    <w:rsid w:val="00C7036E"/>
    <w:rsid w:val="00C7055E"/>
    <w:rsid w:val="00C71DA6"/>
    <w:rsid w:val="00C72444"/>
    <w:rsid w:val="00C73C5D"/>
    <w:rsid w:val="00C754EC"/>
    <w:rsid w:val="00C8219D"/>
    <w:rsid w:val="00C8308E"/>
    <w:rsid w:val="00C85D1B"/>
    <w:rsid w:val="00C94AAD"/>
    <w:rsid w:val="00C94E54"/>
    <w:rsid w:val="00C95A39"/>
    <w:rsid w:val="00C97980"/>
    <w:rsid w:val="00C97EDF"/>
    <w:rsid w:val="00CA1DAE"/>
    <w:rsid w:val="00CA435F"/>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3000"/>
    <w:rsid w:val="00CD557B"/>
    <w:rsid w:val="00CD5D69"/>
    <w:rsid w:val="00CE0990"/>
    <w:rsid w:val="00CE6D06"/>
    <w:rsid w:val="00CE6E2D"/>
    <w:rsid w:val="00CE6FDD"/>
    <w:rsid w:val="00CF089B"/>
    <w:rsid w:val="00CF1563"/>
    <w:rsid w:val="00CF1F76"/>
    <w:rsid w:val="00CF25CF"/>
    <w:rsid w:val="00CF33E9"/>
    <w:rsid w:val="00CF3EC2"/>
    <w:rsid w:val="00CF431F"/>
    <w:rsid w:val="00CF7762"/>
    <w:rsid w:val="00D00FDA"/>
    <w:rsid w:val="00D00FE3"/>
    <w:rsid w:val="00D01630"/>
    <w:rsid w:val="00D06C68"/>
    <w:rsid w:val="00D06F87"/>
    <w:rsid w:val="00D12F6B"/>
    <w:rsid w:val="00D13E2F"/>
    <w:rsid w:val="00D17C23"/>
    <w:rsid w:val="00D246F6"/>
    <w:rsid w:val="00D304E0"/>
    <w:rsid w:val="00D3217A"/>
    <w:rsid w:val="00D33BD2"/>
    <w:rsid w:val="00D3726E"/>
    <w:rsid w:val="00D400D4"/>
    <w:rsid w:val="00D40642"/>
    <w:rsid w:val="00D4263D"/>
    <w:rsid w:val="00D42E06"/>
    <w:rsid w:val="00D474CD"/>
    <w:rsid w:val="00D4767A"/>
    <w:rsid w:val="00D5167E"/>
    <w:rsid w:val="00D51C56"/>
    <w:rsid w:val="00D52207"/>
    <w:rsid w:val="00D52459"/>
    <w:rsid w:val="00D53462"/>
    <w:rsid w:val="00D53664"/>
    <w:rsid w:val="00D5436E"/>
    <w:rsid w:val="00D56A0C"/>
    <w:rsid w:val="00D57E1B"/>
    <w:rsid w:val="00D61108"/>
    <w:rsid w:val="00D66F13"/>
    <w:rsid w:val="00D73532"/>
    <w:rsid w:val="00D73A1B"/>
    <w:rsid w:val="00D73E12"/>
    <w:rsid w:val="00D74C6A"/>
    <w:rsid w:val="00D74D0D"/>
    <w:rsid w:val="00D74F3D"/>
    <w:rsid w:val="00D751A9"/>
    <w:rsid w:val="00D75435"/>
    <w:rsid w:val="00D75D05"/>
    <w:rsid w:val="00D75E70"/>
    <w:rsid w:val="00D76375"/>
    <w:rsid w:val="00D764CC"/>
    <w:rsid w:val="00D773A8"/>
    <w:rsid w:val="00D77B3A"/>
    <w:rsid w:val="00D81149"/>
    <w:rsid w:val="00D8443E"/>
    <w:rsid w:val="00D85398"/>
    <w:rsid w:val="00D900BE"/>
    <w:rsid w:val="00D913D4"/>
    <w:rsid w:val="00D9175E"/>
    <w:rsid w:val="00D92627"/>
    <w:rsid w:val="00D93B25"/>
    <w:rsid w:val="00D97B73"/>
    <w:rsid w:val="00DA09A4"/>
    <w:rsid w:val="00DA126A"/>
    <w:rsid w:val="00DA2569"/>
    <w:rsid w:val="00DA3169"/>
    <w:rsid w:val="00DA3DBA"/>
    <w:rsid w:val="00DA6415"/>
    <w:rsid w:val="00DB14E0"/>
    <w:rsid w:val="00DB351C"/>
    <w:rsid w:val="00DB3BAB"/>
    <w:rsid w:val="00DB4387"/>
    <w:rsid w:val="00DB692D"/>
    <w:rsid w:val="00DB74D3"/>
    <w:rsid w:val="00DC043A"/>
    <w:rsid w:val="00DC2745"/>
    <w:rsid w:val="00DC46CF"/>
    <w:rsid w:val="00DC5BB4"/>
    <w:rsid w:val="00DC681A"/>
    <w:rsid w:val="00DC71E2"/>
    <w:rsid w:val="00DD1305"/>
    <w:rsid w:val="00DD4115"/>
    <w:rsid w:val="00DD6AEC"/>
    <w:rsid w:val="00DD6CFE"/>
    <w:rsid w:val="00DE10FC"/>
    <w:rsid w:val="00DE21E8"/>
    <w:rsid w:val="00DE4C69"/>
    <w:rsid w:val="00DE5495"/>
    <w:rsid w:val="00DE6F57"/>
    <w:rsid w:val="00DF0584"/>
    <w:rsid w:val="00DF1CF9"/>
    <w:rsid w:val="00DF2710"/>
    <w:rsid w:val="00DF294C"/>
    <w:rsid w:val="00DF3751"/>
    <w:rsid w:val="00DF4257"/>
    <w:rsid w:val="00DF55D8"/>
    <w:rsid w:val="00DF6E31"/>
    <w:rsid w:val="00E016F2"/>
    <w:rsid w:val="00E01EDF"/>
    <w:rsid w:val="00E03C24"/>
    <w:rsid w:val="00E05E57"/>
    <w:rsid w:val="00E07866"/>
    <w:rsid w:val="00E10381"/>
    <w:rsid w:val="00E11D78"/>
    <w:rsid w:val="00E1500B"/>
    <w:rsid w:val="00E15135"/>
    <w:rsid w:val="00E151C9"/>
    <w:rsid w:val="00E1600D"/>
    <w:rsid w:val="00E160C5"/>
    <w:rsid w:val="00E20B6F"/>
    <w:rsid w:val="00E24C3E"/>
    <w:rsid w:val="00E25293"/>
    <w:rsid w:val="00E263EA"/>
    <w:rsid w:val="00E316D0"/>
    <w:rsid w:val="00E31C67"/>
    <w:rsid w:val="00E31C97"/>
    <w:rsid w:val="00E32223"/>
    <w:rsid w:val="00E348BD"/>
    <w:rsid w:val="00E4179C"/>
    <w:rsid w:val="00E42B0F"/>
    <w:rsid w:val="00E469AB"/>
    <w:rsid w:val="00E52F33"/>
    <w:rsid w:val="00E544F6"/>
    <w:rsid w:val="00E549AA"/>
    <w:rsid w:val="00E55B98"/>
    <w:rsid w:val="00E60FD5"/>
    <w:rsid w:val="00E61AD7"/>
    <w:rsid w:val="00E64DAA"/>
    <w:rsid w:val="00E66F16"/>
    <w:rsid w:val="00E67516"/>
    <w:rsid w:val="00E72E24"/>
    <w:rsid w:val="00E73014"/>
    <w:rsid w:val="00E75B87"/>
    <w:rsid w:val="00E75E32"/>
    <w:rsid w:val="00E804B1"/>
    <w:rsid w:val="00E8220C"/>
    <w:rsid w:val="00E82DAC"/>
    <w:rsid w:val="00E83382"/>
    <w:rsid w:val="00E835D9"/>
    <w:rsid w:val="00E857FC"/>
    <w:rsid w:val="00E87197"/>
    <w:rsid w:val="00E911C1"/>
    <w:rsid w:val="00E91431"/>
    <w:rsid w:val="00E95F94"/>
    <w:rsid w:val="00E96CFA"/>
    <w:rsid w:val="00E977CC"/>
    <w:rsid w:val="00EA1EDC"/>
    <w:rsid w:val="00EA458F"/>
    <w:rsid w:val="00EA5EEB"/>
    <w:rsid w:val="00EA7166"/>
    <w:rsid w:val="00EB0336"/>
    <w:rsid w:val="00EB40DA"/>
    <w:rsid w:val="00EB6DC1"/>
    <w:rsid w:val="00EB77A0"/>
    <w:rsid w:val="00EC17DE"/>
    <w:rsid w:val="00EC1BF7"/>
    <w:rsid w:val="00EC4AD9"/>
    <w:rsid w:val="00EC5A68"/>
    <w:rsid w:val="00ED0C30"/>
    <w:rsid w:val="00ED37B8"/>
    <w:rsid w:val="00ED3C80"/>
    <w:rsid w:val="00ED3DFA"/>
    <w:rsid w:val="00ED567E"/>
    <w:rsid w:val="00ED70A8"/>
    <w:rsid w:val="00EE0CF3"/>
    <w:rsid w:val="00EE2662"/>
    <w:rsid w:val="00EE67EB"/>
    <w:rsid w:val="00EF0BCD"/>
    <w:rsid w:val="00EF1497"/>
    <w:rsid w:val="00EF24D3"/>
    <w:rsid w:val="00EF3911"/>
    <w:rsid w:val="00EF4C47"/>
    <w:rsid w:val="00F01CD3"/>
    <w:rsid w:val="00F02175"/>
    <w:rsid w:val="00F03CB5"/>
    <w:rsid w:val="00F0414E"/>
    <w:rsid w:val="00F1113B"/>
    <w:rsid w:val="00F13D94"/>
    <w:rsid w:val="00F15A7F"/>
    <w:rsid w:val="00F221D8"/>
    <w:rsid w:val="00F23533"/>
    <w:rsid w:val="00F243D5"/>
    <w:rsid w:val="00F2635A"/>
    <w:rsid w:val="00F26D09"/>
    <w:rsid w:val="00F27143"/>
    <w:rsid w:val="00F312BA"/>
    <w:rsid w:val="00F326D3"/>
    <w:rsid w:val="00F3383E"/>
    <w:rsid w:val="00F34825"/>
    <w:rsid w:val="00F361E3"/>
    <w:rsid w:val="00F375A9"/>
    <w:rsid w:val="00F44F88"/>
    <w:rsid w:val="00F50D75"/>
    <w:rsid w:val="00F534BE"/>
    <w:rsid w:val="00F53F9E"/>
    <w:rsid w:val="00F559F1"/>
    <w:rsid w:val="00F60695"/>
    <w:rsid w:val="00F60A36"/>
    <w:rsid w:val="00F63323"/>
    <w:rsid w:val="00F63FDF"/>
    <w:rsid w:val="00F653D3"/>
    <w:rsid w:val="00F65DA4"/>
    <w:rsid w:val="00F71957"/>
    <w:rsid w:val="00F72FD5"/>
    <w:rsid w:val="00F741C3"/>
    <w:rsid w:val="00F83432"/>
    <w:rsid w:val="00F83AEF"/>
    <w:rsid w:val="00F85CC9"/>
    <w:rsid w:val="00F85E13"/>
    <w:rsid w:val="00F862F7"/>
    <w:rsid w:val="00F904D3"/>
    <w:rsid w:val="00F91884"/>
    <w:rsid w:val="00F91C9A"/>
    <w:rsid w:val="00F940FA"/>
    <w:rsid w:val="00F944B9"/>
    <w:rsid w:val="00F94E36"/>
    <w:rsid w:val="00F95670"/>
    <w:rsid w:val="00F95FCF"/>
    <w:rsid w:val="00F96877"/>
    <w:rsid w:val="00F96CCE"/>
    <w:rsid w:val="00FA1FCC"/>
    <w:rsid w:val="00FA473B"/>
    <w:rsid w:val="00FA6508"/>
    <w:rsid w:val="00FA663D"/>
    <w:rsid w:val="00FA6E75"/>
    <w:rsid w:val="00FB2D18"/>
    <w:rsid w:val="00FB45E5"/>
    <w:rsid w:val="00FB5695"/>
    <w:rsid w:val="00FB5DFB"/>
    <w:rsid w:val="00FB72B0"/>
    <w:rsid w:val="00FC080D"/>
    <w:rsid w:val="00FC1B66"/>
    <w:rsid w:val="00FC1E7F"/>
    <w:rsid w:val="00FC3D9F"/>
    <w:rsid w:val="00FD0A8C"/>
    <w:rsid w:val="00FD13D0"/>
    <w:rsid w:val="00FD17FA"/>
    <w:rsid w:val="00FD21D4"/>
    <w:rsid w:val="00FD794E"/>
    <w:rsid w:val="00FE1401"/>
    <w:rsid w:val="00FE40F4"/>
    <w:rsid w:val="00FE6E60"/>
    <w:rsid w:val="00FE7561"/>
    <w:rsid w:val="00FE7A3B"/>
    <w:rsid w:val="00FF008E"/>
    <w:rsid w:val="00FF0106"/>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389158502">
      <w:bodyDiv w:val="1"/>
      <w:marLeft w:val="0"/>
      <w:marRight w:val="0"/>
      <w:marTop w:val="0"/>
      <w:marBottom w:val="0"/>
      <w:divBdr>
        <w:top w:val="none" w:sz="0" w:space="0" w:color="auto"/>
        <w:left w:val="none" w:sz="0" w:space="0" w:color="auto"/>
        <w:bottom w:val="none" w:sz="0" w:space="0" w:color="auto"/>
        <w:right w:val="none" w:sz="0" w:space="0" w:color="auto"/>
      </w:divBdr>
      <w:divsChild>
        <w:div w:id="1470443007">
          <w:marLeft w:val="0"/>
          <w:marRight w:val="0"/>
          <w:marTop w:val="0"/>
          <w:marBottom w:val="0"/>
          <w:divBdr>
            <w:top w:val="none" w:sz="0" w:space="0" w:color="auto"/>
            <w:left w:val="none" w:sz="0" w:space="0" w:color="auto"/>
            <w:bottom w:val="none" w:sz="0" w:space="0" w:color="auto"/>
            <w:right w:val="none" w:sz="0" w:space="0" w:color="auto"/>
          </w:divBdr>
        </w:div>
      </w:divsChild>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22475654">
      <w:bodyDiv w:val="1"/>
      <w:marLeft w:val="0"/>
      <w:marRight w:val="0"/>
      <w:marTop w:val="0"/>
      <w:marBottom w:val="0"/>
      <w:divBdr>
        <w:top w:val="none" w:sz="0" w:space="0" w:color="auto"/>
        <w:left w:val="none" w:sz="0" w:space="0" w:color="auto"/>
        <w:bottom w:val="none" w:sz="0" w:space="0" w:color="auto"/>
        <w:right w:val="none" w:sz="0" w:space="0" w:color="auto"/>
      </w:divBdr>
      <w:divsChild>
        <w:div w:id="370302733">
          <w:marLeft w:val="0"/>
          <w:marRight w:val="0"/>
          <w:marTop w:val="0"/>
          <w:marBottom w:val="0"/>
          <w:divBdr>
            <w:top w:val="none" w:sz="0" w:space="0" w:color="auto"/>
            <w:left w:val="none" w:sz="0" w:space="0" w:color="auto"/>
            <w:bottom w:val="none" w:sz="0" w:space="0" w:color="auto"/>
            <w:right w:val="none" w:sz="0" w:space="0" w:color="auto"/>
          </w:divBdr>
        </w:div>
      </w:divsChild>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45700856">
      <w:bodyDiv w:val="1"/>
      <w:marLeft w:val="0"/>
      <w:marRight w:val="0"/>
      <w:marTop w:val="0"/>
      <w:marBottom w:val="0"/>
      <w:divBdr>
        <w:top w:val="none" w:sz="0" w:space="0" w:color="auto"/>
        <w:left w:val="none" w:sz="0" w:space="0" w:color="auto"/>
        <w:bottom w:val="none" w:sz="0" w:space="0" w:color="auto"/>
        <w:right w:val="none" w:sz="0" w:space="0" w:color="auto"/>
      </w:divBdr>
      <w:divsChild>
        <w:div w:id="1532649917">
          <w:marLeft w:val="0"/>
          <w:marRight w:val="0"/>
          <w:marTop w:val="0"/>
          <w:marBottom w:val="0"/>
          <w:divBdr>
            <w:top w:val="none" w:sz="0" w:space="0" w:color="auto"/>
            <w:left w:val="none" w:sz="0" w:space="0" w:color="auto"/>
            <w:bottom w:val="none" w:sz="0" w:space="0" w:color="auto"/>
            <w:right w:val="none" w:sz="0" w:space="0" w:color="auto"/>
          </w:divBdr>
        </w:div>
      </w:divsChild>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40761356">
      <w:bodyDiv w:val="1"/>
      <w:marLeft w:val="0"/>
      <w:marRight w:val="0"/>
      <w:marTop w:val="0"/>
      <w:marBottom w:val="0"/>
      <w:divBdr>
        <w:top w:val="none" w:sz="0" w:space="0" w:color="auto"/>
        <w:left w:val="none" w:sz="0" w:space="0" w:color="auto"/>
        <w:bottom w:val="none" w:sz="0" w:space="0" w:color="auto"/>
        <w:right w:val="none" w:sz="0" w:space="0" w:color="auto"/>
      </w:divBdr>
      <w:divsChild>
        <w:div w:id="1277450355">
          <w:marLeft w:val="0"/>
          <w:marRight w:val="0"/>
          <w:marTop w:val="0"/>
          <w:marBottom w:val="0"/>
          <w:divBdr>
            <w:top w:val="none" w:sz="0" w:space="0" w:color="auto"/>
            <w:left w:val="none" w:sz="0" w:space="0" w:color="auto"/>
            <w:bottom w:val="none" w:sz="0" w:space="0" w:color="auto"/>
            <w:right w:val="none" w:sz="0" w:space="0" w:color="auto"/>
          </w:divBdr>
        </w:div>
      </w:divsChild>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575890618">
      <w:bodyDiv w:val="1"/>
      <w:marLeft w:val="0"/>
      <w:marRight w:val="0"/>
      <w:marTop w:val="0"/>
      <w:marBottom w:val="0"/>
      <w:divBdr>
        <w:top w:val="none" w:sz="0" w:space="0" w:color="auto"/>
        <w:left w:val="none" w:sz="0" w:space="0" w:color="auto"/>
        <w:bottom w:val="none" w:sz="0" w:space="0" w:color="auto"/>
        <w:right w:val="none" w:sz="0" w:space="0" w:color="auto"/>
      </w:divBdr>
      <w:divsChild>
        <w:div w:id="80758011">
          <w:marLeft w:val="0"/>
          <w:marRight w:val="0"/>
          <w:marTop w:val="0"/>
          <w:marBottom w:val="0"/>
          <w:divBdr>
            <w:top w:val="none" w:sz="0" w:space="0" w:color="auto"/>
            <w:left w:val="none" w:sz="0" w:space="0" w:color="auto"/>
            <w:bottom w:val="none" w:sz="0" w:space="0" w:color="auto"/>
            <w:right w:val="none" w:sz="0" w:space="0" w:color="auto"/>
          </w:divBdr>
        </w:div>
      </w:divsChild>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 w:id="2014137903">
      <w:bodyDiv w:val="1"/>
      <w:marLeft w:val="0"/>
      <w:marRight w:val="0"/>
      <w:marTop w:val="0"/>
      <w:marBottom w:val="0"/>
      <w:divBdr>
        <w:top w:val="none" w:sz="0" w:space="0" w:color="auto"/>
        <w:left w:val="none" w:sz="0" w:space="0" w:color="auto"/>
        <w:bottom w:val="none" w:sz="0" w:space="0" w:color="auto"/>
        <w:right w:val="none" w:sz="0" w:space="0" w:color="auto"/>
      </w:divBdr>
      <w:divsChild>
        <w:div w:id="1860000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CF929-3FCB-41E8-8A92-0FE604A3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995</Words>
  <Characters>5676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Сергеев А.В.</cp:lastModifiedBy>
  <cp:revision>4</cp:revision>
  <cp:lastPrinted>2025-01-20T11:51:00Z</cp:lastPrinted>
  <dcterms:created xsi:type="dcterms:W3CDTF">2025-06-04T09:26:00Z</dcterms:created>
  <dcterms:modified xsi:type="dcterms:W3CDTF">2025-06-05T11:38:00Z</dcterms:modified>
</cp:coreProperties>
</file>