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497654" w14:textId="77777777" w:rsidR="00074534" w:rsidRPr="00524215" w:rsidRDefault="00074534" w:rsidP="00074534">
      <w:pPr>
        <w:tabs>
          <w:tab w:val="left" w:pos="709"/>
          <w:tab w:val="left" w:pos="6804"/>
        </w:tabs>
        <w:spacing w:after="0" w:line="280" w:lineRule="exact"/>
        <w:ind w:left="5387"/>
        <w:rPr>
          <w:rFonts w:ascii="Times New Roman" w:hAnsi="Times New Roman"/>
          <w:sz w:val="28"/>
          <w:szCs w:val="28"/>
        </w:rPr>
      </w:pPr>
      <w:bookmarkStart w:id="0" w:name="_GoBack"/>
      <w:bookmarkEnd w:id="0"/>
      <w:r w:rsidRPr="00524215">
        <w:rPr>
          <w:rFonts w:ascii="Times New Roman" w:hAnsi="Times New Roman"/>
          <w:sz w:val="28"/>
          <w:szCs w:val="28"/>
        </w:rPr>
        <w:t>УТВЕРЖДЕНО</w:t>
      </w:r>
    </w:p>
    <w:p w14:paraId="1D4F55FF" w14:textId="4603DE0C" w:rsidR="00074534" w:rsidRDefault="00074534" w:rsidP="00074534">
      <w:pPr>
        <w:tabs>
          <w:tab w:val="left" w:pos="709"/>
          <w:tab w:val="left" w:pos="6804"/>
        </w:tabs>
        <w:spacing w:after="0" w:line="280" w:lineRule="exact"/>
        <w:ind w:left="5387"/>
        <w:rPr>
          <w:rFonts w:ascii="Times New Roman" w:hAnsi="Times New Roman"/>
          <w:sz w:val="28"/>
          <w:szCs w:val="28"/>
        </w:rPr>
      </w:pPr>
      <w:r w:rsidRPr="00524215">
        <w:rPr>
          <w:rFonts w:ascii="Times New Roman" w:hAnsi="Times New Roman"/>
          <w:sz w:val="28"/>
          <w:szCs w:val="28"/>
        </w:rPr>
        <w:t xml:space="preserve">Протокол комитета по </w:t>
      </w:r>
      <w:r>
        <w:rPr>
          <w:rFonts w:ascii="Times New Roman" w:hAnsi="Times New Roman"/>
          <w:sz w:val="28"/>
          <w:szCs w:val="28"/>
        </w:rPr>
        <w:t>у</w:t>
      </w:r>
      <w:r w:rsidRPr="00524215">
        <w:rPr>
          <w:rFonts w:ascii="Times New Roman" w:hAnsi="Times New Roman"/>
          <w:sz w:val="28"/>
          <w:szCs w:val="28"/>
        </w:rPr>
        <w:t>правлению</w:t>
      </w:r>
      <w:r>
        <w:rPr>
          <w:rFonts w:ascii="Times New Roman" w:hAnsi="Times New Roman"/>
          <w:sz w:val="28"/>
          <w:szCs w:val="28"/>
        </w:rPr>
        <w:t xml:space="preserve"> </w:t>
      </w:r>
      <w:r w:rsidRPr="00524215">
        <w:rPr>
          <w:rFonts w:ascii="Times New Roman" w:hAnsi="Times New Roman"/>
          <w:sz w:val="28"/>
          <w:szCs w:val="28"/>
        </w:rPr>
        <w:t>активами и пассивами</w:t>
      </w:r>
      <w:r>
        <w:rPr>
          <w:rFonts w:ascii="Times New Roman" w:hAnsi="Times New Roman"/>
          <w:sz w:val="28"/>
          <w:szCs w:val="28"/>
        </w:rPr>
        <w:t xml:space="preserve"> </w:t>
      </w:r>
      <w:r w:rsidRPr="00524215">
        <w:rPr>
          <w:rFonts w:ascii="Times New Roman" w:hAnsi="Times New Roman"/>
          <w:sz w:val="28"/>
          <w:szCs w:val="28"/>
        </w:rPr>
        <w:t>ОАО</w:t>
      </w:r>
      <w:r>
        <w:rPr>
          <w:rFonts w:ascii="Times New Roman" w:hAnsi="Times New Roman"/>
          <w:sz w:val="28"/>
          <w:szCs w:val="28"/>
        </w:rPr>
        <w:t> </w:t>
      </w:r>
      <w:r w:rsidRPr="00524215">
        <w:rPr>
          <w:rFonts w:ascii="Times New Roman" w:hAnsi="Times New Roman"/>
          <w:sz w:val="28"/>
          <w:szCs w:val="28"/>
        </w:rPr>
        <w:t>«Белагропромбанк»</w:t>
      </w:r>
    </w:p>
    <w:p w14:paraId="7CE85B72" w14:textId="4D21B9E2" w:rsidR="00BF1D97" w:rsidRPr="00524215" w:rsidRDefault="00074534" w:rsidP="00074534">
      <w:pPr>
        <w:tabs>
          <w:tab w:val="left" w:pos="709"/>
          <w:tab w:val="left" w:pos="6804"/>
        </w:tabs>
        <w:spacing w:after="0" w:line="280" w:lineRule="exact"/>
        <w:ind w:left="5387"/>
        <w:rPr>
          <w:rFonts w:ascii="Times New Roman" w:hAnsi="Times New Roman" w:cs="Times New Roman"/>
          <w:sz w:val="28"/>
          <w:szCs w:val="28"/>
        </w:rPr>
      </w:pPr>
      <w:r>
        <w:rPr>
          <w:rFonts w:ascii="Times New Roman" w:hAnsi="Times New Roman"/>
          <w:sz w:val="28"/>
          <w:szCs w:val="28"/>
        </w:rPr>
        <w:t xml:space="preserve">11.06.2024 </w:t>
      </w:r>
      <w:r>
        <w:rPr>
          <w:rFonts w:ascii="Times New Roman" w:hAnsi="Times New Roman" w:cs="Times New Roman"/>
          <w:sz w:val="28"/>
          <w:szCs w:val="28"/>
        </w:rPr>
        <w:t>№ 42</w:t>
      </w:r>
    </w:p>
    <w:p w14:paraId="1F453248" w14:textId="77777777" w:rsidR="00074534" w:rsidRDefault="00074534" w:rsidP="00BF1D97">
      <w:pPr>
        <w:tabs>
          <w:tab w:val="left" w:pos="709"/>
          <w:tab w:val="left" w:pos="6804"/>
        </w:tabs>
        <w:spacing w:after="0" w:line="240" w:lineRule="auto"/>
        <w:rPr>
          <w:rFonts w:ascii="Times New Roman" w:hAnsi="Times New Roman" w:cs="Times New Roman"/>
          <w:sz w:val="28"/>
          <w:szCs w:val="28"/>
        </w:rPr>
      </w:pPr>
    </w:p>
    <w:p w14:paraId="1B689103" w14:textId="2E662278" w:rsidR="009B3C63" w:rsidRPr="00524215" w:rsidRDefault="00BF1D97" w:rsidP="00074534">
      <w:pPr>
        <w:tabs>
          <w:tab w:val="left" w:pos="709"/>
          <w:tab w:val="left" w:pos="6804"/>
        </w:tabs>
        <w:spacing w:after="0" w:line="280" w:lineRule="exact"/>
        <w:ind w:right="4321"/>
        <w:jc w:val="both"/>
        <w:rPr>
          <w:rFonts w:ascii="Times New Roman" w:hAnsi="Times New Roman" w:cs="Times New Roman"/>
          <w:sz w:val="28"/>
          <w:szCs w:val="28"/>
        </w:rPr>
      </w:pPr>
      <w:r w:rsidRPr="00524215">
        <w:rPr>
          <w:rFonts w:ascii="Times New Roman" w:hAnsi="Times New Roman" w:cs="Times New Roman"/>
          <w:sz w:val="28"/>
          <w:szCs w:val="28"/>
        </w:rPr>
        <w:t>И</w:t>
      </w:r>
      <w:r w:rsidR="009B3C63" w:rsidRPr="00524215">
        <w:rPr>
          <w:rFonts w:ascii="Times New Roman" w:hAnsi="Times New Roman" w:cs="Times New Roman"/>
          <w:sz w:val="28"/>
          <w:szCs w:val="28"/>
        </w:rPr>
        <w:t>ЗМЕНЕНИЯ</w:t>
      </w:r>
    </w:p>
    <w:p w14:paraId="1D5AB96D" w14:textId="18568799" w:rsidR="00BF1D97" w:rsidRPr="00524215" w:rsidRDefault="00BF1D97" w:rsidP="00074534">
      <w:pPr>
        <w:tabs>
          <w:tab w:val="left" w:pos="709"/>
          <w:tab w:val="left" w:pos="6804"/>
        </w:tabs>
        <w:spacing w:after="0" w:line="280" w:lineRule="exact"/>
        <w:ind w:right="4321"/>
        <w:jc w:val="both"/>
        <w:rPr>
          <w:rFonts w:ascii="Times New Roman" w:hAnsi="Times New Roman" w:cs="Times New Roman"/>
          <w:sz w:val="28"/>
          <w:szCs w:val="28"/>
        </w:rPr>
      </w:pPr>
      <w:r w:rsidRPr="00524215">
        <w:rPr>
          <w:rFonts w:ascii="Times New Roman" w:hAnsi="Times New Roman" w:cs="Times New Roman"/>
          <w:sz w:val="28"/>
          <w:szCs w:val="28"/>
        </w:rPr>
        <w:t>в Сборник платы (вознаграждений)</w:t>
      </w:r>
      <w:r w:rsidR="00074534">
        <w:rPr>
          <w:rFonts w:ascii="Times New Roman" w:hAnsi="Times New Roman" w:cs="Times New Roman"/>
          <w:sz w:val="28"/>
          <w:szCs w:val="28"/>
        </w:rPr>
        <w:t xml:space="preserve"> </w:t>
      </w:r>
      <w:r w:rsidRPr="00524215">
        <w:rPr>
          <w:rFonts w:ascii="Times New Roman" w:hAnsi="Times New Roman" w:cs="Times New Roman"/>
          <w:sz w:val="28"/>
          <w:szCs w:val="28"/>
        </w:rPr>
        <w:t>за операции, осуществляемые ОАО</w:t>
      </w:r>
      <w:r w:rsidR="00074534">
        <w:rPr>
          <w:rFonts w:ascii="Times New Roman" w:hAnsi="Times New Roman" w:cs="Times New Roman"/>
          <w:sz w:val="28"/>
          <w:szCs w:val="28"/>
        </w:rPr>
        <w:t> </w:t>
      </w:r>
      <w:r w:rsidRPr="00524215">
        <w:rPr>
          <w:rFonts w:ascii="Times New Roman" w:hAnsi="Times New Roman" w:cs="Times New Roman"/>
          <w:sz w:val="28"/>
          <w:szCs w:val="28"/>
        </w:rPr>
        <w:t>«Белагропромбанк»</w:t>
      </w:r>
      <w:r w:rsidR="00074534">
        <w:rPr>
          <w:rFonts w:ascii="Times New Roman" w:hAnsi="Times New Roman" w:cs="Times New Roman"/>
          <w:sz w:val="28"/>
          <w:szCs w:val="28"/>
        </w:rPr>
        <w:t xml:space="preserve"> </w:t>
      </w:r>
      <w:r w:rsidRPr="00524215">
        <w:rPr>
          <w:rFonts w:ascii="Times New Roman" w:hAnsi="Times New Roman" w:cs="Times New Roman"/>
          <w:sz w:val="28"/>
          <w:szCs w:val="28"/>
        </w:rPr>
        <w:t>(утвержден</w:t>
      </w:r>
      <w:r w:rsidR="00A30D23">
        <w:rPr>
          <w:rFonts w:ascii="Times New Roman" w:hAnsi="Times New Roman" w:cs="Times New Roman"/>
          <w:sz w:val="28"/>
          <w:szCs w:val="28"/>
        </w:rPr>
        <w:t>ный</w:t>
      </w:r>
      <w:r w:rsidRPr="00524215">
        <w:rPr>
          <w:rFonts w:ascii="Times New Roman" w:hAnsi="Times New Roman" w:cs="Times New Roman"/>
          <w:sz w:val="28"/>
          <w:szCs w:val="28"/>
        </w:rPr>
        <w:t xml:space="preserve"> решением финансового комитета</w:t>
      </w:r>
      <w:r w:rsidR="00074534">
        <w:rPr>
          <w:rFonts w:ascii="Times New Roman" w:hAnsi="Times New Roman" w:cs="Times New Roman"/>
          <w:sz w:val="28"/>
          <w:szCs w:val="28"/>
        </w:rPr>
        <w:t xml:space="preserve"> </w:t>
      </w:r>
      <w:r w:rsidRPr="00524215">
        <w:rPr>
          <w:rFonts w:ascii="Times New Roman" w:hAnsi="Times New Roman" w:cs="Times New Roman"/>
          <w:sz w:val="28"/>
          <w:szCs w:val="28"/>
        </w:rPr>
        <w:t>ОАО</w:t>
      </w:r>
      <w:r w:rsidR="00074534">
        <w:rPr>
          <w:rFonts w:ascii="Times New Roman" w:hAnsi="Times New Roman" w:cs="Times New Roman"/>
          <w:sz w:val="28"/>
          <w:szCs w:val="28"/>
        </w:rPr>
        <w:t> </w:t>
      </w:r>
      <w:r w:rsidRPr="00524215">
        <w:rPr>
          <w:rFonts w:ascii="Times New Roman" w:hAnsi="Times New Roman" w:cs="Times New Roman"/>
          <w:sz w:val="28"/>
          <w:szCs w:val="28"/>
        </w:rPr>
        <w:t xml:space="preserve">«Белагропромбанк» </w:t>
      </w:r>
      <w:r w:rsidR="00074534">
        <w:rPr>
          <w:rFonts w:ascii="Times New Roman" w:hAnsi="Times New Roman" w:cs="Times New Roman"/>
          <w:sz w:val="28"/>
          <w:szCs w:val="28"/>
        </w:rPr>
        <w:t xml:space="preserve">от </w:t>
      </w:r>
      <w:r w:rsidRPr="00524215">
        <w:rPr>
          <w:rFonts w:ascii="Times New Roman" w:hAnsi="Times New Roman" w:cs="Times New Roman"/>
          <w:sz w:val="28"/>
          <w:szCs w:val="28"/>
        </w:rPr>
        <w:t>01.06.2016, протокол №</w:t>
      </w:r>
      <w:r w:rsidR="00074534">
        <w:rPr>
          <w:rFonts w:ascii="Times New Roman" w:hAnsi="Times New Roman" w:cs="Times New Roman"/>
          <w:sz w:val="28"/>
          <w:szCs w:val="28"/>
        </w:rPr>
        <w:t xml:space="preserve"> </w:t>
      </w:r>
      <w:r w:rsidRPr="00524215">
        <w:rPr>
          <w:rFonts w:ascii="Times New Roman" w:hAnsi="Times New Roman" w:cs="Times New Roman"/>
          <w:sz w:val="28"/>
          <w:szCs w:val="28"/>
        </w:rPr>
        <w:t>102)</w:t>
      </w:r>
    </w:p>
    <w:p w14:paraId="3C885EBE" w14:textId="77777777" w:rsidR="00BF1D97" w:rsidRPr="00524215" w:rsidRDefault="00BF1D97" w:rsidP="00BF1D97">
      <w:pPr>
        <w:tabs>
          <w:tab w:val="left" w:pos="709"/>
          <w:tab w:val="left" w:pos="6804"/>
        </w:tabs>
        <w:spacing w:line="240" w:lineRule="auto"/>
        <w:rPr>
          <w:rFonts w:ascii="Times New Roman" w:hAnsi="Times New Roman" w:cs="Times New Roman"/>
          <w:sz w:val="28"/>
          <w:szCs w:val="28"/>
        </w:rPr>
      </w:pPr>
    </w:p>
    <w:p w14:paraId="4BD7A90B" w14:textId="0ADC2A76" w:rsidR="002258B8" w:rsidRPr="00524215" w:rsidRDefault="000A782B" w:rsidP="002258B8">
      <w:pPr>
        <w:pStyle w:val="p-normal"/>
        <w:spacing w:before="0" w:beforeAutospacing="0" w:after="0" w:afterAutospacing="0"/>
        <w:ind w:firstLine="709"/>
        <w:jc w:val="both"/>
        <w:textAlignment w:val="baseline"/>
        <w:rPr>
          <w:sz w:val="28"/>
          <w:szCs w:val="28"/>
        </w:rPr>
      </w:pPr>
      <w:r>
        <w:rPr>
          <w:sz w:val="28"/>
          <w:szCs w:val="28"/>
        </w:rPr>
        <w:t>1. </w:t>
      </w:r>
      <w:r w:rsidR="002258B8">
        <w:rPr>
          <w:sz w:val="28"/>
          <w:szCs w:val="28"/>
        </w:rPr>
        <w:t xml:space="preserve">В </w:t>
      </w:r>
      <w:r w:rsidR="009951F8">
        <w:rPr>
          <w:sz w:val="28"/>
          <w:szCs w:val="28"/>
        </w:rPr>
        <w:t>разделе 5 «Документарные операции»</w:t>
      </w:r>
      <w:r w:rsidR="009951F8" w:rsidRPr="00524215">
        <w:rPr>
          <w:sz w:val="28"/>
          <w:szCs w:val="28"/>
        </w:rPr>
        <w:t> </w:t>
      </w:r>
      <w:r w:rsidR="002258B8" w:rsidRPr="00524215">
        <w:rPr>
          <w:sz w:val="28"/>
          <w:szCs w:val="28"/>
        </w:rPr>
        <w:t>глав</w:t>
      </w:r>
      <w:r w:rsidR="009951F8">
        <w:rPr>
          <w:sz w:val="28"/>
          <w:szCs w:val="28"/>
        </w:rPr>
        <w:t>ы</w:t>
      </w:r>
      <w:r w:rsidR="002258B8" w:rsidRPr="00524215">
        <w:rPr>
          <w:sz w:val="28"/>
          <w:szCs w:val="28"/>
        </w:rPr>
        <w:t xml:space="preserve"> </w:t>
      </w:r>
      <w:r w:rsidR="002258B8" w:rsidRPr="00524215">
        <w:rPr>
          <w:sz w:val="28"/>
          <w:szCs w:val="28"/>
          <w:lang w:val="en-US"/>
        </w:rPr>
        <w:t>I</w:t>
      </w:r>
      <w:r w:rsidR="002258B8">
        <w:rPr>
          <w:sz w:val="28"/>
          <w:szCs w:val="28"/>
          <w:lang w:val="en-US"/>
        </w:rPr>
        <w:t>I</w:t>
      </w:r>
      <w:r w:rsidR="002258B8" w:rsidRPr="00524215">
        <w:rPr>
          <w:sz w:val="28"/>
          <w:szCs w:val="28"/>
        </w:rPr>
        <w:t xml:space="preserve"> «Операции </w:t>
      </w:r>
      <w:r w:rsidR="002258B8">
        <w:rPr>
          <w:sz w:val="28"/>
          <w:szCs w:val="28"/>
        </w:rPr>
        <w:t>по обслуживанию юридических лиц и индивидуальных предпринимателей</w:t>
      </w:r>
      <w:r w:rsidR="002258B8" w:rsidRPr="00524215">
        <w:rPr>
          <w:sz w:val="28"/>
          <w:szCs w:val="28"/>
        </w:rPr>
        <w:t>»:</w:t>
      </w:r>
    </w:p>
    <w:p w14:paraId="0B88CD12" w14:textId="592EE89C" w:rsidR="00274560" w:rsidRDefault="002258B8" w:rsidP="00274560">
      <w:pPr>
        <w:pStyle w:val="p-normal"/>
        <w:spacing w:before="0" w:beforeAutospacing="0" w:after="0" w:afterAutospacing="0"/>
        <w:ind w:firstLine="709"/>
        <w:jc w:val="both"/>
        <w:textAlignment w:val="baseline"/>
        <w:rPr>
          <w:sz w:val="28"/>
          <w:szCs w:val="28"/>
        </w:rPr>
      </w:pPr>
      <w:r>
        <w:rPr>
          <w:sz w:val="28"/>
          <w:szCs w:val="28"/>
        </w:rPr>
        <w:t>1.1. </w:t>
      </w:r>
      <w:r w:rsidR="009951F8">
        <w:rPr>
          <w:sz w:val="28"/>
          <w:szCs w:val="28"/>
        </w:rPr>
        <w:t>в</w:t>
      </w:r>
      <w:r w:rsidR="00274560" w:rsidRPr="00524215">
        <w:rPr>
          <w:sz w:val="28"/>
          <w:szCs w:val="28"/>
        </w:rPr>
        <w:t xml:space="preserve"> </w:t>
      </w:r>
      <w:r w:rsidR="00274560">
        <w:rPr>
          <w:sz w:val="28"/>
          <w:szCs w:val="28"/>
        </w:rPr>
        <w:t>подразделе 5.2 «</w:t>
      </w:r>
      <w:r w:rsidR="00274560" w:rsidRPr="00274560">
        <w:rPr>
          <w:sz w:val="28"/>
          <w:szCs w:val="28"/>
        </w:rPr>
        <w:t>Операции по документарным аккредитивам</w:t>
      </w:r>
      <w:r w:rsidR="00274560" w:rsidRPr="00274560">
        <w:rPr>
          <w:sz w:val="28"/>
          <w:szCs w:val="28"/>
          <w:vertAlign w:val="superscript"/>
        </w:rPr>
        <w:t>1</w:t>
      </w:r>
      <w:r w:rsidR="00274560">
        <w:rPr>
          <w:sz w:val="28"/>
          <w:szCs w:val="28"/>
        </w:rPr>
        <w:t xml:space="preserve">» </w:t>
      </w:r>
      <w:r w:rsidR="00274560" w:rsidRPr="00524215">
        <w:rPr>
          <w:sz w:val="28"/>
          <w:szCs w:val="28"/>
        </w:rPr>
        <w:t>по</w:t>
      </w:r>
      <w:r w:rsidR="00274560">
        <w:rPr>
          <w:sz w:val="28"/>
          <w:szCs w:val="28"/>
        </w:rPr>
        <w:t>зиции</w:t>
      </w:r>
      <w:r w:rsidR="00274560" w:rsidRPr="00524215">
        <w:rPr>
          <w:sz w:val="28"/>
          <w:szCs w:val="28"/>
        </w:rPr>
        <w:t xml:space="preserve"> </w:t>
      </w:r>
      <w:r w:rsidR="00274560">
        <w:rPr>
          <w:sz w:val="28"/>
          <w:szCs w:val="28"/>
        </w:rPr>
        <w:t>5.2.10 и 5.2.12</w:t>
      </w:r>
      <w:r w:rsidR="00274560" w:rsidRPr="00524215">
        <w:rPr>
          <w:sz w:val="28"/>
          <w:szCs w:val="28"/>
        </w:rPr>
        <w:t xml:space="preserve"> изложить в следующей редакции:</w:t>
      </w:r>
    </w:p>
    <w:p w14:paraId="56A754AB" w14:textId="77777777" w:rsidR="00BE79F8" w:rsidRPr="00074534" w:rsidRDefault="00BE79F8" w:rsidP="00274560">
      <w:pPr>
        <w:pStyle w:val="p-normal"/>
        <w:spacing w:before="0" w:beforeAutospacing="0" w:after="0" w:afterAutospacing="0"/>
        <w:ind w:firstLine="709"/>
        <w:jc w:val="both"/>
        <w:textAlignment w:val="baseline"/>
        <w:rPr>
          <w:sz w:val="16"/>
          <w:szCs w:val="16"/>
        </w:rPr>
      </w:pPr>
    </w:p>
    <w:tbl>
      <w:tblPr>
        <w:tblStyle w:val="ae"/>
        <w:tblW w:w="0" w:type="auto"/>
        <w:tblLook w:val="04A0" w:firstRow="1" w:lastRow="0" w:firstColumn="1" w:lastColumn="0" w:noHBand="0" w:noVBand="1"/>
      </w:tblPr>
      <w:tblGrid>
        <w:gridCol w:w="1413"/>
        <w:gridCol w:w="3402"/>
        <w:gridCol w:w="2410"/>
        <w:gridCol w:w="2402"/>
      </w:tblGrid>
      <w:tr w:rsidR="00274560" w:rsidRPr="00042F04" w14:paraId="67B3C133" w14:textId="77777777" w:rsidTr="00074534">
        <w:trPr>
          <w:trHeight w:val="238"/>
        </w:trPr>
        <w:tc>
          <w:tcPr>
            <w:tcW w:w="1413" w:type="dxa"/>
          </w:tcPr>
          <w:p w14:paraId="1A2FF45F" w14:textId="2352DBA4" w:rsidR="00274560" w:rsidRPr="00042F04" w:rsidRDefault="00274560" w:rsidP="00DB7F5D">
            <w:pPr>
              <w:spacing w:line="240" w:lineRule="auto"/>
              <w:jc w:val="center"/>
              <w:textAlignment w:val="baseline"/>
              <w:rPr>
                <w:rFonts w:ascii="Times New Roman" w:hAnsi="Times New Roman"/>
                <w:sz w:val="24"/>
                <w:szCs w:val="24"/>
                <w:lang w:eastAsia="ru-RU"/>
              </w:rPr>
            </w:pPr>
            <w:r w:rsidRPr="00042F04">
              <w:rPr>
                <w:rFonts w:ascii="Times New Roman" w:hAnsi="Times New Roman"/>
                <w:sz w:val="24"/>
                <w:szCs w:val="24"/>
                <w:lang w:eastAsia="ru-RU"/>
              </w:rPr>
              <w:t>«5.2.10.</w:t>
            </w:r>
          </w:p>
        </w:tc>
        <w:tc>
          <w:tcPr>
            <w:tcW w:w="3402" w:type="dxa"/>
          </w:tcPr>
          <w:p w14:paraId="3CBEA945" w14:textId="3C07E6ED" w:rsidR="00274560" w:rsidRPr="00042F04" w:rsidRDefault="006358FD" w:rsidP="00587731">
            <w:pPr>
              <w:spacing w:line="240" w:lineRule="auto"/>
              <w:jc w:val="both"/>
              <w:textAlignment w:val="baseline"/>
              <w:rPr>
                <w:rFonts w:ascii="Times New Roman" w:hAnsi="Times New Roman"/>
                <w:sz w:val="24"/>
                <w:szCs w:val="24"/>
                <w:lang w:eastAsia="ru-RU"/>
              </w:rPr>
            </w:pPr>
            <w:r w:rsidRPr="00042F04">
              <w:rPr>
                <w:rFonts w:ascii="Times New Roman" w:hAnsi="Times New Roman"/>
                <w:sz w:val="24"/>
                <w:szCs w:val="24"/>
                <w:lang w:eastAsia="ru-RU"/>
              </w:rPr>
              <w:t>Прием, проверка и отправка документов по аккредитиву</w:t>
            </w:r>
          </w:p>
        </w:tc>
        <w:tc>
          <w:tcPr>
            <w:tcW w:w="2410" w:type="dxa"/>
          </w:tcPr>
          <w:p w14:paraId="79707DDA" w14:textId="510A54C4" w:rsidR="00274560" w:rsidRPr="00042F04" w:rsidRDefault="00274560" w:rsidP="00587731">
            <w:pPr>
              <w:spacing w:line="240" w:lineRule="auto"/>
              <w:jc w:val="center"/>
              <w:textAlignment w:val="baseline"/>
              <w:rPr>
                <w:rFonts w:ascii="Times New Roman" w:hAnsi="Times New Roman"/>
                <w:sz w:val="24"/>
                <w:szCs w:val="24"/>
                <w:lang w:eastAsia="ru-RU"/>
              </w:rPr>
            </w:pPr>
          </w:p>
        </w:tc>
        <w:tc>
          <w:tcPr>
            <w:tcW w:w="2402" w:type="dxa"/>
          </w:tcPr>
          <w:p w14:paraId="6B990077" w14:textId="12A14CC1" w:rsidR="00274560" w:rsidRPr="00042F04" w:rsidRDefault="00274560" w:rsidP="00587731">
            <w:pPr>
              <w:spacing w:line="240" w:lineRule="auto"/>
              <w:textAlignment w:val="baseline"/>
              <w:rPr>
                <w:rFonts w:ascii="Times New Roman" w:hAnsi="Times New Roman"/>
                <w:sz w:val="24"/>
                <w:szCs w:val="24"/>
                <w:lang w:eastAsia="ru-RU"/>
              </w:rPr>
            </w:pPr>
          </w:p>
        </w:tc>
      </w:tr>
      <w:tr w:rsidR="006358FD" w:rsidRPr="00042F04" w14:paraId="06E96CE7" w14:textId="77777777" w:rsidTr="00074534">
        <w:trPr>
          <w:trHeight w:val="238"/>
        </w:trPr>
        <w:tc>
          <w:tcPr>
            <w:tcW w:w="1413" w:type="dxa"/>
          </w:tcPr>
          <w:p w14:paraId="76BBA300" w14:textId="3CC0DBAD" w:rsidR="006358FD" w:rsidRPr="00042F04" w:rsidRDefault="006358FD" w:rsidP="00DB7F5D">
            <w:pPr>
              <w:spacing w:line="240" w:lineRule="auto"/>
              <w:jc w:val="center"/>
              <w:textAlignment w:val="baseline"/>
              <w:rPr>
                <w:rFonts w:ascii="Times New Roman" w:hAnsi="Times New Roman"/>
                <w:sz w:val="24"/>
                <w:szCs w:val="24"/>
                <w:lang w:eastAsia="ru-RU"/>
              </w:rPr>
            </w:pPr>
            <w:r w:rsidRPr="00042F04">
              <w:rPr>
                <w:rFonts w:ascii="Times New Roman" w:hAnsi="Times New Roman"/>
                <w:sz w:val="24"/>
                <w:szCs w:val="24"/>
                <w:lang w:eastAsia="ru-RU"/>
              </w:rPr>
              <w:t>5.2.12.</w:t>
            </w:r>
          </w:p>
        </w:tc>
        <w:tc>
          <w:tcPr>
            <w:tcW w:w="3402" w:type="dxa"/>
          </w:tcPr>
          <w:p w14:paraId="176926B9" w14:textId="678784B2" w:rsidR="006358FD" w:rsidRPr="00042F04" w:rsidRDefault="006358FD" w:rsidP="006358FD">
            <w:pPr>
              <w:spacing w:line="240" w:lineRule="auto"/>
              <w:jc w:val="both"/>
              <w:textAlignment w:val="baseline"/>
              <w:rPr>
                <w:rFonts w:ascii="Times New Roman" w:hAnsi="Times New Roman"/>
                <w:sz w:val="24"/>
                <w:szCs w:val="24"/>
                <w:lang w:eastAsia="ru-RU"/>
              </w:rPr>
            </w:pPr>
            <w:r w:rsidRPr="00042F04">
              <w:rPr>
                <w:rFonts w:ascii="Times New Roman" w:hAnsi="Times New Roman"/>
                <w:sz w:val="24"/>
                <w:szCs w:val="24"/>
                <w:lang w:eastAsia="ru-RU"/>
              </w:rPr>
              <w:t>Прием, отправка документов по аккредитиву без проверки</w:t>
            </w:r>
          </w:p>
        </w:tc>
        <w:tc>
          <w:tcPr>
            <w:tcW w:w="2410" w:type="dxa"/>
          </w:tcPr>
          <w:p w14:paraId="37FF3417" w14:textId="54FAA06A" w:rsidR="006358FD" w:rsidRPr="00042F04" w:rsidRDefault="006358FD" w:rsidP="006358FD">
            <w:pPr>
              <w:spacing w:line="240" w:lineRule="auto"/>
              <w:jc w:val="center"/>
              <w:textAlignment w:val="baseline"/>
              <w:rPr>
                <w:rFonts w:ascii="Times New Roman" w:hAnsi="Times New Roman"/>
                <w:sz w:val="24"/>
                <w:szCs w:val="24"/>
                <w:lang w:eastAsia="ru-RU"/>
              </w:rPr>
            </w:pPr>
            <w:r w:rsidRPr="00042F04">
              <w:rPr>
                <w:rFonts w:ascii="Times New Roman" w:hAnsi="Times New Roman"/>
                <w:sz w:val="24"/>
                <w:szCs w:val="24"/>
              </w:rPr>
              <w:t>50 долларов США</w:t>
            </w:r>
          </w:p>
        </w:tc>
        <w:tc>
          <w:tcPr>
            <w:tcW w:w="2402" w:type="dxa"/>
          </w:tcPr>
          <w:p w14:paraId="547E28A0" w14:textId="1465DD42" w:rsidR="006358FD" w:rsidRPr="00042F04" w:rsidRDefault="006358FD" w:rsidP="006358FD">
            <w:pPr>
              <w:spacing w:line="240" w:lineRule="auto"/>
              <w:textAlignment w:val="baseline"/>
              <w:rPr>
                <w:rFonts w:ascii="Times New Roman" w:hAnsi="Times New Roman"/>
                <w:sz w:val="24"/>
                <w:szCs w:val="24"/>
                <w:lang w:eastAsia="ru-RU"/>
              </w:rPr>
            </w:pPr>
            <w:r w:rsidRPr="00042F04">
              <w:rPr>
                <w:rFonts w:ascii="Times New Roman" w:hAnsi="Times New Roman"/>
                <w:sz w:val="24"/>
                <w:szCs w:val="24"/>
                <w:lang w:eastAsia="ru-RU"/>
              </w:rPr>
              <w:t>В день совершения операции, или по договору, или с учетом особенностей международных правил и обычаев»;</w:t>
            </w:r>
          </w:p>
        </w:tc>
      </w:tr>
    </w:tbl>
    <w:p w14:paraId="704C08F5" w14:textId="0AFF33AA" w:rsidR="00274560" w:rsidRPr="00074534" w:rsidRDefault="00274560" w:rsidP="00CB7C31">
      <w:pPr>
        <w:pStyle w:val="p-normal"/>
        <w:spacing w:before="0" w:beforeAutospacing="0" w:after="0" w:afterAutospacing="0"/>
        <w:ind w:firstLine="709"/>
        <w:jc w:val="both"/>
        <w:textAlignment w:val="baseline"/>
        <w:rPr>
          <w:sz w:val="16"/>
          <w:szCs w:val="16"/>
        </w:rPr>
      </w:pPr>
    </w:p>
    <w:p w14:paraId="48BD00DE" w14:textId="1C547CFD" w:rsidR="001E716E" w:rsidRPr="00524215" w:rsidRDefault="00715BCD" w:rsidP="00CB7C31">
      <w:pPr>
        <w:pStyle w:val="p-normal"/>
        <w:spacing w:before="0" w:beforeAutospacing="0" w:after="0" w:afterAutospacing="0"/>
        <w:ind w:firstLine="709"/>
        <w:jc w:val="both"/>
        <w:textAlignment w:val="baseline"/>
        <w:rPr>
          <w:sz w:val="28"/>
          <w:szCs w:val="28"/>
        </w:rPr>
      </w:pPr>
      <w:r>
        <w:rPr>
          <w:sz w:val="28"/>
          <w:szCs w:val="28"/>
        </w:rPr>
        <w:t>1.</w:t>
      </w:r>
      <w:r w:rsidR="003024E9" w:rsidRPr="003024E9">
        <w:rPr>
          <w:sz w:val="28"/>
          <w:szCs w:val="28"/>
        </w:rPr>
        <w:t>2</w:t>
      </w:r>
      <w:r w:rsidR="00F5284D">
        <w:rPr>
          <w:sz w:val="28"/>
          <w:szCs w:val="28"/>
        </w:rPr>
        <w:t>. </w:t>
      </w:r>
      <w:r w:rsidR="009951F8">
        <w:rPr>
          <w:sz w:val="28"/>
          <w:szCs w:val="28"/>
        </w:rPr>
        <w:t>в</w:t>
      </w:r>
      <w:r w:rsidR="00D9175E" w:rsidRPr="00524215">
        <w:rPr>
          <w:sz w:val="28"/>
          <w:szCs w:val="28"/>
        </w:rPr>
        <w:t xml:space="preserve"> </w:t>
      </w:r>
      <w:r w:rsidR="00CC6E75">
        <w:rPr>
          <w:sz w:val="28"/>
          <w:szCs w:val="28"/>
        </w:rPr>
        <w:t xml:space="preserve">подразделе </w:t>
      </w:r>
      <w:r w:rsidR="00596A5D">
        <w:rPr>
          <w:sz w:val="28"/>
          <w:szCs w:val="28"/>
        </w:rPr>
        <w:t>5</w:t>
      </w:r>
      <w:r w:rsidR="00CC6E75">
        <w:rPr>
          <w:sz w:val="28"/>
          <w:szCs w:val="28"/>
        </w:rPr>
        <w:t>.</w:t>
      </w:r>
      <w:r w:rsidR="00596A5D">
        <w:rPr>
          <w:sz w:val="28"/>
          <w:szCs w:val="28"/>
        </w:rPr>
        <w:t>3</w:t>
      </w:r>
      <w:r w:rsidR="00CC6E75">
        <w:rPr>
          <w:sz w:val="28"/>
          <w:szCs w:val="28"/>
        </w:rPr>
        <w:t xml:space="preserve"> «</w:t>
      </w:r>
      <w:r w:rsidR="00596A5D">
        <w:rPr>
          <w:sz w:val="28"/>
          <w:szCs w:val="28"/>
        </w:rPr>
        <w:t>Банковские гарантии и поручительства</w:t>
      </w:r>
      <w:r w:rsidR="009951F8">
        <w:rPr>
          <w:sz w:val="28"/>
          <w:szCs w:val="28"/>
        </w:rPr>
        <w:t>»</w:t>
      </w:r>
      <w:r w:rsidR="001E716E" w:rsidRPr="00524215">
        <w:rPr>
          <w:sz w:val="28"/>
          <w:szCs w:val="28"/>
        </w:rPr>
        <w:t>:</w:t>
      </w:r>
    </w:p>
    <w:p w14:paraId="37494F47" w14:textId="525E0005" w:rsidR="00687A36" w:rsidRDefault="001E716E" w:rsidP="00CB7C31">
      <w:pPr>
        <w:pStyle w:val="p-normal"/>
        <w:spacing w:before="0" w:beforeAutospacing="0" w:after="0" w:afterAutospacing="0"/>
        <w:ind w:firstLine="709"/>
        <w:jc w:val="both"/>
        <w:textAlignment w:val="baseline"/>
        <w:rPr>
          <w:sz w:val="28"/>
          <w:szCs w:val="28"/>
        </w:rPr>
      </w:pPr>
      <w:r w:rsidRPr="00524215">
        <w:rPr>
          <w:sz w:val="28"/>
          <w:szCs w:val="28"/>
        </w:rPr>
        <w:t>1.</w:t>
      </w:r>
      <w:r w:rsidR="003024E9" w:rsidRPr="005537B3">
        <w:rPr>
          <w:sz w:val="28"/>
          <w:szCs w:val="28"/>
        </w:rPr>
        <w:t>2</w:t>
      </w:r>
      <w:r w:rsidR="00511BCF">
        <w:rPr>
          <w:sz w:val="28"/>
          <w:szCs w:val="28"/>
        </w:rPr>
        <w:t>.</w:t>
      </w:r>
      <w:r w:rsidR="000A782B">
        <w:rPr>
          <w:sz w:val="28"/>
          <w:szCs w:val="28"/>
        </w:rPr>
        <w:t>1.</w:t>
      </w:r>
      <w:r w:rsidRPr="00524215">
        <w:rPr>
          <w:sz w:val="28"/>
          <w:szCs w:val="28"/>
        </w:rPr>
        <w:t> </w:t>
      </w:r>
      <w:r w:rsidR="00D9175E" w:rsidRPr="00524215">
        <w:rPr>
          <w:sz w:val="28"/>
          <w:szCs w:val="28"/>
        </w:rPr>
        <w:t>по</w:t>
      </w:r>
      <w:r w:rsidR="00D913D4">
        <w:rPr>
          <w:sz w:val="28"/>
          <w:szCs w:val="28"/>
        </w:rPr>
        <w:t>зици</w:t>
      </w:r>
      <w:r w:rsidR="00543A76">
        <w:rPr>
          <w:sz w:val="28"/>
          <w:szCs w:val="28"/>
        </w:rPr>
        <w:t>ю</w:t>
      </w:r>
      <w:r w:rsidR="00D9175E" w:rsidRPr="00524215">
        <w:rPr>
          <w:sz w:val="28"/>
          <w:szCs w:val="28"/>
        </w:rPr>
        <w:t xml:space="preserve"> </w:t>
      </w:r>
      <w:r w:rsidR="00543A76">
        <w:rPr>
          <w:sz w:val="28"/>
          <w:szCs w:val="28"/>
        </w:rPr>
        <w:t>5.3.1.2.1.3</w:t>
      </w:r>
      <w:r w:rsidR="00687625" w:rsidRPr="00524215">
        <w:rPr>
          <w:sz w:val="28"/>
          <w:szCs w:val="28"/>
        </w:rPr>
        <w:t xml:space="preserve"> </w:t>
      </w:r>
      <w:r w:rsidR="00D9175E" w:rsidRPr="00524215">
        <w:rPr>
          <w:sz w:val="28"/>
          <w:szCs w:val="28"/>
        </w:rPr>
        <w:t>изложить в следующей редакции</w:t>
      </w:r>
      <w:r w:rsidR="00687A36" w:rsidRPr="00524215">
        <w:rPr>
          <w:sz w:val="28"/>
          <w:szCs w:val="28"/>
        </w:rPr>
        <w:t>:</w:t>
      </w:r>
    </w:p>
    <w:p w14:paraId="7B33A9D6" w14:textId="77777777" w:rsidR="009951F8" w:rsidRPr="00074534" w:rsidRDefault="009951F8" w:rsidP="00CB7C31">
      <w:pPr>
        <w:pStyle w:val="p-normal"/>
        <w:spacing w:before="0" w:beforeAutospacing="0" w:after="0" w:afterAutospacing="0"/>
        <w:ind w:firstLine="709"/>
        <w:jc w:val="both"/>
        <w:textAlignment w:val="baseline"/>
        <w:rPr>
          <w:sz w:val="16"/>
          <w:szCs w:val="16"/>
        </w:rPr>
      </w:pPr>
    </w:p>
    <w:tbl>
      <w:tblPr>
        <w:tblStyle w:val="ae"/>
        <w:tblW w:w="0" w:type="auto"/>
        <w:tblLook w:val="04A0" w:firstRow="1" w:lastRow="0" w:firstColumn="1" w:lastColumn="0" w:noHBand="0" w:noVBand="1"/>
      </w:tblPr>
      <w:tblGrid>
        <w:gridCol w:w="1416"/>
        <w:gridCol w:w="3401"/>
        <w:gridCol w:w="2410"/>
        <w:gridCol w:w="2402"/>
      </w:tblGrid>
      <w:tr w:rsidR="005E7F80" w:rsidRPr="005E7F80" w14:paraId="4855A145" w14:textId="77777777" w:rsidTr="00074534">
        <w:trPr>
          <w:trHeight w:val="238"/>
        </w:trPr>
        <w:tc>
          <w:tcPr>
            <w:tcW w:w="1413" w:type="dxa"/>
          </w:tcPr>
          <w:p w14:paraId="567D40AC" w14:textId="275B7DA3" w:rsidR="005E7F80" w:rsidRPr="005E7F80" w:rsidRDefault="000A782B" w:rsidP="005E7F80">
            <w:pPr>
              <w:spacing w:line="240" w:lineRule="auto"/>
              <w:jc w:val="both"/>
              <w:textAlignment w:val="baseline"/>
              <w:rPr>
                <w:rFonts w:ascii="Times New Roman" w:hAnsi="Times New Roman"/>
                <w:sz w:val="24"/>
                <w:szCs w:val="24"/>
                <w:lang w:eastAsia="ru-RU"/>
              </w:rPr>
            </w:pPr>
            <w:r>
              <w:rPr>
                <w:rFonts w:ascii="Times New Roman" w:hAnsi="Times New Roman"/>
                <w:sz w:val="24"/>
                <w:szCs w:val="24"/>
                <w:lang w:eastAsia="ru-RU"/>
              </w:rPr>
              <w:t>«</w:t>
            </w:r>
            <w:r w:rsidR="00543A76">
              <w:rPr>
                <w:rFonts w:ascii="Times New Roman" w:hAnsi="Times New Roman"/>
                <w:sz w:val="24"/>
                <w:szCs w:val="24"/>
                <w:lang w:eastAsia="ru-RU"/>
              </w:rPr>
              <w:t>5.3.1.2.1.3.</w:t>
            </w:r>
          </w:p>
        </w:tc>
        <w:tc>
          <w:tcPr>
            <w:tcW w:w="3402" w:type="dxa"/>
          </w:tcPr>
          <w:p w14:paraId="71F18302" w14:textId="465E1844" w:rsidR="005E7F80" w:rsidRPr="005E7F80" w:rsidRDefault="00F070AF" w:rsidP="005E7F80">
            <w:pPr>
              <w:spacing w:line="240" w:lineRule="auto"/>
              <w:jc w:val="both"/>
              <w:textAlignment w:val="baseline"/>
              <w:rPr>
                <w:rFonts w:ascii="Times New Roman" w:hAnsi="Times New Roman"/>
                <w:sz w:val="24"/>
                <w:szCs w:val="24"/>
                <w:lang w:eastAsia="ru-RU"/>
              </w:rPr>
            </w:pPr>
            <w:r w:rsidRPr="00F070AF">
              <w:rPr>
                <w:rFonts w:ascii="Times New Roman" w:hAnsi="Times New Roman"/>
                <w:sz w:val="24"/>
                <w:szCs w:val="24"/>
                <w:lang w:eastAsia="ru-RU"/>
              </w:rPr>
              <w:t>микрогарантии</w:t>
            </w:r>
            <w:r w:rsidRPr="00F070AF">
              <w:rPr>
                <w:rFonts w:ascii="Times New Roman" w:hAnsi="Times New Roman"/>
                <w:sz w:val="24"/>
                <w:szCs w:val="24"/>
                <w:vertAlign w:val="superscript"/>
                <w:lang w:eastAsia="ru-RU"/>
              </w:rPr>
              <w:t>4</w:t>
            </w:r>
          </w:p>
        </w:tc>
        <w:tc>
          <w:tcPr>
            <w:tcW w:w="2410" w:type="dxa"/>
          </w:tcPr>
          <w:p w14:paraId="593BD192" w14:textId="4C4CCCAD" w:rsidR="005E7F80" w:rsidRPr="005E7F80" w:rsidRDefault="00B01730" w:rsidP="00926DF4">
            <w:pPr>
              <w:spacing w:line="240" w:lineRule="auto"/>
              <w:jc w:val="center"/>
              <w:textAlignment w:val="baseline"/>
              <w:rPr>
                <w:rFonts w:ascii="Times New Roman" w:hAnsi="Times New Roman"/>
                <w:sz w:val="24"/>
                <w:szCs w:val="24"/>
                <w:lang w:eastAsia="ru-RU"/>
              </w:rPr>
            </w:pPr>
            <w:r w:rsidRPr="00B01730">
              <w:rPr>
                <w:rFonts w:ascii="Times New Roman" w:hAnsi="Times New Roman"/>
                <w:sz w:val="24"/>
                <w:szCs w:val="24"/>
                <w:lang w:eastAsia="ru-RU"/>
              </w:rPr>
              <w:t>1% от суммы гарантии, минимум 150 белорусских рублей</w:t>
            </w:r>
          </w:p>
        </w:tc>
        <w:tc>
          <w:tcPr>
            <w:tcW w:w="2402" w:type="dxa"/>
          </w:tcPr>
          <w:p w14:paraId="66E3B2F7" w14:textId="35D892B2" w:rsidR="005E7F80" w:rsidRPr="005E7F80" w:rsidRDefault="00B01730" w:rsidP="005E7F80">
            <w:pPr>
              <w:spacing w:line="240" w:lineRule="auto"/>
              <w:textAlignment w:val="baseline"/>
              <w:rPr>
                <w:rFonts w:ascii="Times New Roman" w:hAnsi="Times New Roman"/>
                <w:sz w:val="24"/>
                <w:szCs w:val="24"/>
                <w:lang w:eastAsia="ru-RU"/>
              </w:rPr>
            </w:pPr>
            <w:r w:rsidRPr="00B01730">
              <w:rPr>
                <w:rFonts w:ascii="Times New Roman" w:hAnsi="Times New Roman"/>
                <w:sz w:val="24"/>
                <w:szCs w:val="24"/>
                <w:lang w:eastAsia="ru-RU"/>
              </w:rPr>
              <w:t>В сроки, установленные в договоре</w:t>
            </w:r>
            <w:r w:rsidR="000A782B">
              <w:rPr>
                <w:rFonts w:ascii="Times New Roman" w:hAnsi="Times New Roman"/>
                <w:sz w:val="24"/>
                <w:szCs w:val="24"/>
                <w:lang w:eastAsia="ru-RU"/>
              </w:rPr>
              <w:t>»;</w:t>
            </w:r>
          </w:p>
        </w:tc>
      </w:tr>
    </w:tbl>
    <w:p w14:paraId="01ED7F90" w14:textId="77777777" w:rsidR="009951F8" w:rsidRPr="00074534" w:rsidRDefault="009951F8" w:rsidP="00687625">
      <w:pPr>
        <w:spacing w:after="0" w:line="240" w:lineRule="auto"/>
        <w:ind w:firstLine="709"/>
        <w:rPr>
          <w:rFonts w:ascii="Times New Roman" w:eastAsia="Times New Roman" w:hAnsi="Times New Roman" w:cs="Times New Roman"/>
          <w:sz w:val="16"/>
          <w:szCs w:val="16"/>
          <w:lang w:eastAsia="ru-RU"/>
        </w:rPr>
      </w:pPr>
    </w:p>
    <w:p w14:paraId="4E67F10D" w14:textId="530BACB5" w:rsidR="00940744" w:rsidRDefault="001C52B0" w:rsidP="0007453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3024E9" w:rsidRPr="005537B3">
        <w:rPr>
          <w:rFonts w:ascii="Times New Roman" w:eastAsia="Times New Roman" w:hAnsi="Times New Roman" w:cs="Times New Roman"/>
          <w:sz w:val="28"/>
          <w:szCs w:val="28"/>
          <w:lang w:eastAsia="ru-RU"/>
        </w:rPr>
        <w:t>2</w:t>
      </w:r>
      <w:r w:rsidR="00511BC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w:t>
      </w:r>
      <w:r w:rsidR="00687625" w:rsidRPr="00524215">
        <w:rPr>
          <w:rFonts w:ascii="Times New Roman" w:eastAsia="Times New Roman" w:hAnsi="Times New Roman" w:cs="Times New Roman"/>
          <w:sz w:val="28"/>
          <w:szCs w:val="28"/>
          <w:lang w:eastAsia="ru-RU"/>
        </w:rPr>
        <w:t>. </w:t>
      </w:r>
      <w:r w:rsidR="00B22397">
        <w:rPr>
          <w:rFonts w:ascii="Times New Roman" w:eastAsia="Times New Roman" w:hAnsi="Times New Roman" w:cs="Times New Roman"/>
          <w:sz w:val="28"/>
          <w:szCs w:val="28"/>
          <w:lang w:eastAsia="ru-RU"/>
        </w:rPr>
        <w:t xml:space="preserve">позицию 5.3.1.2.1 </w:t>
      </w:r>
      <w:r>
        <w:rPr>
          <w:rFonts w:ascii="Times New Roman" w:eastAsia="Times New Roman" w:hAnsi="Times New Roman" w:cs="Times New Roman"/>
          <w:sz w:val="28"/>
          <w:szCs w:val="28"/>
          <w:lang w:eastAsia="ru-RU"/>
        </w:rPr>
        <w:t>до</w:t>
      </w:r>
      <w:r w:rsidR="00B22397">
        <w:rPr>
          <w:rFonts w:ascii="Times New Roman" w:eastAsia="Times New Roman" w:hAnsi="Times New Roman" w:cs="Times New Roman"/>
          <w:sz w:val="28"/>
          <w:szCs w:val="28"/>
          <w:lang w:eastAsia="ru-RU"/>
        </w:rPr>
        <w:t>полнить</w:t>
      </w:r>
      <w:r>
        <w:rPr>
          <w:rFonts w:ascii="Times New Roman" w:eastAsia="Times New Roman" w:hAnsi="Times New Roman" w:cs="Times New Roman"/>
          <w:sz w:val="28"/>
          <w:szCs w:val="28"/>
          <w:lang w:eastAsia="ru-RU"/>
        </w:rPr>
        <w:t xml:space="preserve"> позици</w:t>
      </w:r>
      <w:r w:rsidR="00B22397">
        <w:rPr>
          <w:rFonts w:ascii="Times New Roman" w:eastAsia="Times New Roman" w:hAnsi="Times New Roman" w:cs="Times New Roman"/>
          <w:sz w:val="28"/>
          <w:szCs w:val="28"/>
          <w:lang w:eastAsia="ru-RU"/>
        </w:rPr>
        <w:t>ями</w:t>
      </w:r>
      <w:r>
        <w:rPr>
          <w:rFonts w:ascii="Times New Roman" w:eastAsia="Times New Roman" w:hAnsi="Times New Roman" w:cs="Times New Roman"/>
          <w:sz w:val="28"/>
          <w:szCs w:val="28"/>
          <w:lang w:eastAsia="ru-RU"/>
        </w:rPr>
        <w:t xml:space="preserve"> 5.3.1.2.1.4 и 5.3.1.2.1.5</w:t>
      </w:r>
      <w:r w:rsidR="00687625" w:rsidRPr="00524215">
        <w:rPr>
          <w:rFonts w:ascii="Times New Roman" w:eastAsia="Times New Roman" w:hAnsi="Times New Roman" w:cs="Times New Roman"/>
          <w:sz w:val="28"/>
          <w:szCs w:val="28"/>
          <w:lang w:eastAsia="ru-RU"/>
        </w:rPr>
        <w:t xml:space="preserve"> следующего содержания:</w:t>
      </w:r>
    </w:p>
    <w:p w14:paraId="40C1788A" w14:textId="77777777" w:rsidR="003024E9" w:rsidRPr="00074534" w:rsidRDefault="003024E9" w:rsidP="00687625">
      <w:pPr>
        <w:spacing w:after="0" w:line="240" w:lineRule="auto"/>
        <w:ind w:firstLine="709"/>
        <w:rPr>
          <w:rFonts w:ascii="Times New Roman" w:eastAsia="Times New Roman" w:hAnsi="Times New Roman" w:cs="Times New Roman"/>
          <w:sz w:val="16"/>
          <w:szCs w:val="16"/>
          <w:lang w:eastAsia="ru-RU"/>
        </w:rPr>
      </w:pPr>
    </w:p>
    <w:tbl>
      <w:tblPr>
        <w:tblStyle w:val="ae"/>
        <w:tblW w:w="9634" w:type="dxa"/>
        <w:tblLook w:val="04A0" w:firstRow="1" w:lastRow="0" w:firstColumn="1" w:lastColumn="0" w:noHBand="0" w:noVBand="1"/>
      </w:tblPr>
      <w:tblGrid>
        <w:gridCol w:w="1417"/>
        <w:gridCol w:w="3400"/>
        <w:gridCol w:w="2409"/>
        <w:gridCol w:w="2408"/>
      </w:tblGrid>
      <w:tr w:rsidR="001C52B0" w:rsidRPr="00193FF4" w14:paraId="5BFC382A" w14:textId="77777777" w:rsidTr="00186A11">
        <w:tc>
          <w:tcPr>
            <w:tcW w:w="1417" w:type="dxa"/>
          </w:tcPr>
          <w:p w14:paraId="488F6951" w14:textId="7818FB8C" w:rsidR="001C52B0" w:rsidRPr="00193FF4" w:rsidRDefault="00B3280E" w:rsidP="00687625">
            <w:pPr>
              <w:spacing w:line="240" w:lineRule="auto"/>
              <w:rPr>
                <w:rFonts w:ascii="Times New Roman" w:hAnsi="Times New Roman"/>
                <w:sz w:val="24"/>
                <w:szCs w:val="24"/>
                <w:lang w:eastAsia="ru-RU"/>
              </w:rPr>
            </w:pPr>
            <w:r>
              <w:rPr>
                <w:rFonts w:ascii="Times New Roman" w:hAnsi="Times New Roman"/>
                <w:sz w:val="24"/>
                <w:szCs w:val="24"/>
                <w:lang w:eastAsia="ru-RU"/>
              </w:rPr>
              <w:t>«5.3.1.2.1.4.</w:t>
            </w:r>
          </w:p>
        </w:tc>
        <w:tc>
          <w:tcPr>
            <w:tcW w:w="3400" w:type="dxa"/>
          </w:tcPr>
          <w:p w14:paraId="371B56DA" w14:textId="1FD7FA99" w:rsidR="001C52B0" w:rsidRPr="00193FF4" w:rsidRDefault="0021525D" w:rsidP="00193FF4">
            <w:pPr>
              <w:spacing w:line="240" w:lineRule="auto"/>
              <w:rPr>
                <w:rFonts w:ascii="Times New Roman" w:hAnsi="Times New Roman"/>
                <w:sz w:val="24"/>
                <w:szCs w:val="24"/>
                <w:lang w:eastAsia="ru-RU"/>
              </w:rPr>
            </w:pPr>
            <w:r w:rsidRPr="0021525D">
              <w:rPr>
                <w:rFonts w:ascii="Times New Roman" w:hAnsi="Times New Roman"/>
                <w:sz w:val="24"/>
                <w:szCs w:val="24"/>
                <w:lang w:eastAsia="ru-RU"/>
              </w:rPr>
              <w:t>гарантии туроператору</w:t>
            </w:r>
            <w:r w:rsidRPr="0021525D">
              <w:rPr>
                <w:rFonts w:ascii="Times New Roman" w:hAnsi="Times New Roman"/>
                <w:sz w:val="24"/>
                <w:szCs w:val="24"/>
                <w:vertAlign w:val="superscript"/>
                <w:lang w:eastAsia="ru-RU"/>
              </w:rPr>
              <w:t>5</w:t>
            </w:r>
          </w:p>
        </w:tc>
        <w:tc>
          <w:tcPr>
            <w:tcW w:w="2409" w:type="dxa"/>
          </w:tcPr>
          <w:p w14:paraId="43A7F082" w14:textId="5BF76C24" w:rsidR="001C52B0" w:rsidRPr="00193FF4" w:rsidRDefault="0021525D" w:rsidP="00193FF4">
            <w:pPr>
              <w:spacing w:line="240" w:lineRule="auto"/>
              <w:rPr>
                <w:rFonts w:ascii="Times New Roman" w:hAnsi="Times New Roman"/>
                <w:sz w:val="24"/>
                <w:szCs w:val="24"/>
                <w:lang w:eastAsia="ru-RU"/>
              </w:rPr>
            </w:pPr>
            <w:r w:rsidRPr="0021525D">
              <w:rPr>
                <w:rFonts w:ascii="Times New Roman" w:hAnsi="Times New Roman"/>
                <w:sz w:val="24"/>
                <w:szCs w:val="24"/>
                <w:lang w:eastAsia="ru-RU"/>
              </w:rPr>
              <w:t>2% от суммы гарантии, минимум 35 белорусских рублей</w:t>
            </w:r>
          </w:p>
        </w:tc>
        <w:tc>
          <w:tcPr>
            <w:tcW w:w="2408" w:type="dxa"/>
          </w:tcPr>
          <w:p w14:paraId="40C8373F" w14:textId="1C59F4C4" w:rsidR="001C52B0" w:rsidRPr="00193FF4" w:rsidRDefault="0021525D" w:rsidP="00193FF4">
            <w:pPr>
              <w:spacing w:line="240" w:lineRule="auto"/>
              <w:rPr>
                <w:rFonts w:ascii="Times New Roman" w:hAnsi="Times New Roman"/>
                <w:sz w:val="24"/>
                <w:szCs w:val="24"/>
                <w:lang w:eastAsia="ru-RU"/>
              </w:rPr>
            </w:pPr>
            <w:r w:rsidRPr="0021525D">
              <w:rPr>
                <w:rFonts w:ascii="Times New Roman" w:hAnsi="Times New Roman"/>
                <w:sz w:val="24"/>
                <w:szCs w:val="24"/>
                <w:lang w:eastAsia="ru-RU"/>
              </w:rPr>
              <w:t>В сроки, установленные в договоре</w:t>
            </w:r>
          </w:p>
        </w:tc>
      </w:tr>
      <w:tr w:rsidR="00186A11" w:rsidRPr="00193FF4" w14:paraId="4271D0A3" w14:textId="77777777" w:rsidTr="00186A11">
        <w:tc>
          <w:tcPr>
            <w:tcW w:w="1417" w:type="dxa"/>
          </w:tcPr>
          <w:p w14:paraId="5CF7F708" w14:textId="37A1962A" w:rsidR="00186A11" w:rsidRDefault="00186A11" w:rsidP="00186A11">
            <w:pPr>
              <w:spacing w:line="240" w:lineRule="auto"/>
              <w:rPr>
                <w:rFonts w:ascii="Times New Roman" w:hAnsi="Times New Roman"/>
                <w:sz w:val="24"/>
                <w:szCs w:val="24"/>
                <w:lang w:eastAsia="ru-RU"/>
              </w:rPr>
            </w:pPr>
            <w:r>
              <w:rPr>
                <w:rFonts w:ascii="Times New Roman" w:hAnsi="Times New Roman"/>
                <w:sz w:val="24"/>
                <w:szCs w:val="24"/>
                <w:lang w:eastAsia="ru-RU"/>
              </w:rPr>
              <w:t>5.3.1.2.1.5.</w:t>
            </w:r>
          </w:p>
        </w:tc>
        <w:tc>
          <w:tcPr>
            <w:tcW w:w="3400" w:type="dxa"/>
          </w:tcPr>
          <w:p w14:paraId="2FCCCFFD" w14:textId="5446BDD3" w:rsidR="00186A11" w:rsidRPr="00193FF4" w:rsidRDefault="001267E3" w:rsidP="00186A11">
            <w:pPr>
              <w:spacing w:line="240" w:lineRule="auto"/>
              <w:rPr>
                <w:rFonts w:ascii="Times New Roman" w:hAnsi="Times New Roman"/>
                <w:sz w:val="24"/>
                <w:szCs w:val="24"/>
                <w:lang w:eastAsia="ru-RU"/>
              </w:rPr>
            </w:pPr>
            <w:r>
              <w:rPr>
                <w:rFonts w:ascii="Times New Roman" w:hAnsi="Times New Roman"/>
                <w:sz w:val="24"/>
                <w:szCs w:val="24"/>
                <w:lang w:eastAsia="ru-RU"/>
              </w:rPr>
              <w:t xml:space="preserve"> </w:t>
            </w:r>
            <w:r w:rsidR="00186A11" w:rsidRPr="00585676">
              <w:rPr>
                <w:rFonts w:ascii="Times New Roman" w:hAnsi="Times New Roman"/>
                <w:sz w:val="24"/>
                <w:szCs w:val="24"/>
                <w:lang w:eastAsia="ru-RU"/>
              </w:rPr>
              <w:t>гарантии для иных целей</w:t>
            </w:r>
          </w:p>
        </w:tc>
        <w:tc>
          <w:tcPr>
            <w:tcW w:w="2409" w:type="dxa"/>
          </w:tcPr>
          <w:p w14:paraId="5CED1D14" w14:textId="77777777" w:rsidR="00186A11" w:rsidRPr="00186A11" w:rsidRDefault="00186A11" w:rsidP="00186A11">
            <w:pPr>
              <w:spacing w:line="240" w:lineRule="auto"/>
              <w:rPr>
                <w:rFonts w:ascii="Times New Roman" w:hAnsi="Times New Roman"/>
                <w:sz w:val="24"/>
                <w:szCs w:val="24"/>
                <w:lang w:eastAsia="ru-RU"/>
              </w:rPr>
            </w:pPr>
            <w:r w:rsidRPr="00186A11">
              <w:rPr>
                <w:rFonts w:ascii="Times New Roman" w:hAnsi="Times New Roman"/>
                <w:sz w:val="24"/>
                <w:szCs w:val="24"/>
                <w:lang w:eastAsia="ru-RU"/>
              </w:rPr>
              <w:t>0,5% от суммы гарантии,</w:t>
            </w:r>
          </w:p>
          <w:p w14:paraId="5F53EDD5" w14:textId="0F817E6E" w:rsidR="00186A11" w:rsidRPr="00193FF4" w:rsidRDefault="00186A11" w:rsidP="00186A11">
            <w:pPr>
              <w:spacing w:line="240" w:lineRule="auto"/>
              <w:rPr>
                <w:rFonts w:ascii="Times New Roman" w:hAnsi="Times New Roman"/>
                <w:sz w:val="24"/>
                <w:szCs w:val="24"/>
                <w:lang w:eastAsia="ru-RU"/>
              </w:rPr>
            </w:pPr>
            <w:r w:rsidRPr="00186A11">
              <w:rPr>
                <w:rFonts w:ascii="Times New Roman" w:hAnsi="Times New Roman"/>
                <w:sz w:val="24"/>
                <w:szCs w:val="24"/>
                <w:lang w:eastAsia="ru-RU"/>
              </w:rPr>
              <w:t>мин. 50 долларов США</w:t>
            </w:r>
          </w:p>
        </w:tc>
        <w:tc>
          <w:tcPr>
            <w:tcW w:w="2408" w:type="dxa"/>
          </w:tcPr>
          <w:p w14:paraId="31D7E4D0" w14:textId="76BC82AA" w:rsidR="00186A11" w:rsidRPr="00193FF4" w:rsidRDefault="00186A11" w:rsidP="00186A11">
            <w:pPr>
              <w:spacing w:line="240" w:lineRule="auto"/>
              <w:rPr>
                <w:rFonts w:ascii="Times New Roman" w:hAnsi="Times New Roman"/>
                <w:sz w:val="24"/>
                <w:szCs w:val="24"/>
                <w:lang w:eastAsia="ru-RU"/>
              </w:rPr>
            </w:pPr>
            <w:r w:rsidRPr="0021525D">
              <w:rPr>
                <w:rFonts w:ascii="Times New Roman" w:hAnsi="Times New Roman"/>
                <w:sz w:val="24"/>
                <w:szCs w:val="24"/>
                <w:lang w:eastAsia="ru-RU"/>
              </w:rPr>
              <w:t>В сроки, установленные в договоре</w:t>
            </w:r>
            <w:r>
              <w:rPr>
                <w:rFonts w:ascii="Times New Roman" w:hAnsi="Times New Roman"/>
                <w:sz w:val="24"/>
                <w:szCs w:val="24"/>
                <w:lang w:eastAsia="ru-RU"/>
              </w:rPr>
              <w:t>»</w:t>
            </w:r>
            <w:r w:rsidR="00B22397">
              <w:rPr>
                <w:rFonts w:ascii="Times New Roman" w:hAnsi="Times New Roman"/>
                <w:sz w:val="24"/>
                <w:szCs w:val="24"/>
                <w:lang w:eastAsia="ru-RU"/>
              </w:rPr>
              <w:t>;</w:t>
            </w:r>
          </w:p>
        </w:tc>
      </w:tr>
    </w:tbl>
    <w:p w14:paraId="4002CB20" w14:textId="77777777" w:rsidR="00DA2BBE" w:rsidRPr="00DA2BBE" w:rsidRDefault="00DA2BBE" w:rsidP="00B22397">
      <w:pPr>
        <w:pStyle w:val="p-normal"/>
        <w:spacing w:before="0" w:beforeAutospacing="0" w:after="0" w:afterAutospacing="0"/>
        <w:ind w:firstLine="709"/>
        <w:jc w:val="both"/>
        <w:textAlignment w:val="baseline"/>
        <w:rPr>
          <w:sz w:val="16"/>
          <w:szCs w:val="16"/>
        </w:rPr>
      </w:pPr>
    </w:p>
    <w:p w14:paraId="30367B52" w14:textId="53B41E7F" w:rsidR="00B22397" w:rsidRDefault="003024E9" w:rsidP="00B22397">
      <w:pPr>
        <w:pStyle w:val="p-normal"/>
        <w:spacing w:before="0" w:beforeAutospacing="0" w:after="0" w:afterAutospacing="0"/>
        <w:ind w:firstLine="709"/>
        <w:jc w:val="both"/>
        <w:textAlignment w:val="baseline"/>
        <w:rPr>
          <w:sz w:val="28"/>
          <w:szCs w:val="28"/>
        </w:rPr>
      </w:pPr>
      <w:r>
        <w:rPr>
          <w:sz w:val="28"/>
          <w:szCs w:val="28"/>
        </w:rPr>
        <w:t>1.2</w:t>
      </w:r>
      <w:r w:rsidR="00B22397" w:rsidRPr="00524215">
        <w:rPr>
          <w:sz w:val="28"/>
          <w:szCs w:val="28"/>
        </w:rPr>
        <w:t>.</w:t>
      </w:r>
      <w:r w:rsidR="00D3052F">
        <w:rPr>
          <w:sz w:val="28"/>
          <w:szCs w:val="28"/>
        </w:rPr>
        <w:t>3.</w:t>
      </w:r>
      <w:r w:rsidR="00B22397" w:rsidRPr="00524215">
        <w:rPr>
          <w:sz w:val="28"/>
          <w:szCs w:val="28"/>
        </w:rPr>
        <w:t> по</w:t>
      </w:r>
      <w:r w:rsidR="00B22397">
        <w:rPr>
          <w:sz w:val="28"/>
          <w:szCs w:val="28"/>
        </w:rPr>
        <w:t>зицию</w:t>
      </w:r>
      <w:r w:rsidR="00B22397" w:rsidRPr="00524215">
        <w:rPr>
          <w:sz w:val="28"/>
          <w:szCs w:val="28"/>
        </w:rPr>
        <w:t xml:space="preserve"> </w:t>
      </w:r>
      <w:r w:rsidR="00B22397">
        <w:rPr>
          <w:sz w:val="28"/>
          <w:szCs w:val="28"/>
        </w:rPr>
        <w:t>5.3.1.3.1.4</w:t>
      </w:r>
      <w:r w:rsidR="00B22397" w:rsidRPr="00524215">
        <w:rPr>
          <w:sz w:val="28"/>
          <w:szCs w:val="28"/>
        </w:rPr>
        <w:t xml:space="preserve"> изложить в следующей редакции:</w:t>
      </w:r>
    </w:p>
    <w:p w14:paraId="4C84949D" w14:textId="77777777" w:rsidR="003024E9" w:rsidRPr="00524215" w:rsidRDefault="003024E9" w:rsidP="00B22397">
      <w:pPr>
        <w:pStyle w:val="p-normal"/>
        <w:spacing w:before="0" w:beforeAutospacing="0" w:after="0" w:afterAutospacing="0"/>
        <w:ind w:firstLine="709"/>
        <w:jc w:val="both"/>
        <w:textAlignment w:val="baseline"/>
        <w:rPr>
          <w:sz w:val="28"/>
          <w:szCs w:val="28"/>
        </w:rPr>
      </w:pPr>
    </w:p>
    <w:tbl>
      <w:tblPr>
        <w:tblStyle w:val="ae"/>
        <w:tblW w:w="0" w:type="auto"/>
        <w:tblLook w:val="04A0" w:firstRow="1" w:lastRow="0" w:firstColumn="1" w:lastColumn="0" w:noHBand="0" w:noVBand="1"/>
      </w:tblPr>
      <w:tblGrid>
        <w:gridCol w:w="1416"/>
        <w:gridCol w:w="3401"/>
        <w:gridCol w:w="2410"/>
        <w:gridCol w:w="2402"/>
      </w:tblGrid>
      <w:tr w:rsidR="00B22397" w:rsidRPr="005E7F80" w14:paraId="7531A4F1" w14:textId="77777777" w:rsidTr="00DA2BBE">
        <w:trPr>
          <w:trHeight w:val="238"/>
        </w:trPr>
        <w:tc>
          <w:tcPr>
            <w:tcW w:w="1413" w:type="dxa"/>
          </w:tcPr>
          <w:p w14:paraId="3525C704" w14:textId="61F653D3" w:rsidR="00B22397" w:rsidRPr="005E7F80" w:rsidRDefault="00B22397" w:rsidP="00587731">
            <w:pPr>
              <w:spacing w:line="240" w:lineRule="auto"/>
              <w:jc w:val="both"/>
              <w:textAlignment w:val="baseline"/>
              <w:rPr>
                <w:rFonts w:ascii="Times New Roman" w:hAnsi="Times New Roman"/>
                <w:sz w:val="24"/>
                <w:szCs w:val="24"/>
                <w:lang w:eastAsia="ru-RU"/>
              </w:rPr>
            </w:pPr>
            <w:r>
              <w:rPr>
                <w:rFonts w:ascii="Times New Roman" w:hAnsi="Times New Roman"/>
                <w:sz w:val="24"/>
                <w:szCs w:val="24"/>
                <w:lang w:eastAsia="ru-RU"/>
              </w:rPr>
              <w:lastRenderedPageBreak/>
              <w:t>«5.3.1.3.1.4.</w:t>
            </w:r>
          </w:p>
        </w:tc>
        <w:tc>
          <w:tcPr>
            <w:tcW w:w="3402" w:type="dxa"/>
          </w:tcPr>
          <w:p w14:paraId="0550B036" w14:textId="77777777" w:rsidR="00B22397" w:rsidRPr="005E7F80" w:rsidRDefault="00B22397" w:rsidP="00587731">
            <w:pPr>
              <w:spacing w:line="240" w:lineRule="auto"/>
              <w:jc w:val="both"/>
              <w:textAlignment w:val="baseline"/>
              <w:rPr>
                <w:rFonts w:ascii="Times New Roman" w:hAnsi="Times New Roman"/>
                <w:sz w:val="24"/>
                <w:szCs w:val="24"/>
                <w:lang w:eastAsia="ru-RU"/>
              </w:rPr>
            </w:pPr>
            <w:r w:rsidRPr="00F070AF">
              <w:rPr>
                <w:rFonts w:ascii="Times New Roman" w:hAnsi="Times New Roman"/>
                <w:sz w:val="24"/>
                <w:szCs w:val="24"/>
                <w:lang w:eastAsia="ru-RU"/>
              </w:rPr>
              <w:t>микрогарантии</w:t>
            </w:r>
            <w:r w:rsidRPr="00F070AF">
              <w:rPr>
                <w:rFonts w:ascii="Times New Roman" w:hAnsi="Times New Roman"/>
                <w:sz w:val="24"/>
                <w:szCs w:val="24"/>
                <w:vertAlign w:val="superscript"/>
                <w:lang w:eastAsia="ru-RU"/>
              </w:rPr>
              <w:t>4</w:t>
            </w:r>
          </w:p>
        </w:tc>
        <w:tc>
          <w:tcPr>
            <w:tcW w:w="2410" w:type="dxa"/>
          </w:tcPr>
          <w:p w14:paraId="0384AD3C" w14:textId="6E0B37D6" w:rsidR="00B22397" w:rsidRPr="005E7F80" w:rsidRDefault="00B22397" w:rsidP="00587731">
            <w:pPr>
              <w:spacing w:line="240" w:lineRule="auto"/>
              <w:jc w:val="center"/>
              <w:textAlignment w:val="baseline"/>
              <w:rPr>
                <w:rFonts w:ascii="Times New Roman" w:hAnsi="Times New Roman"/>
                <w:sz w:val="24"/>
                <w:szCs w:val="24"/>
                <w:lang w:eastAsia="ru-RU"/>
              </w:rPr>
            </w:pPr>
            <w:r w:rsidRPr="00B01730">
              <w:rPr>
                <w:rFonts w:ascii="Times New Roman" w:hAnsi="Times New Roman"/>
                <w:sz w:val="24"/>
                <w:szCs w:val="24"/>
                <w:lang w:eastAsia="ru-RU"/>
              </w:rPr>
              <w:t>1</w:t>
            </w:r>
            <w:r>
              <w:rPr>
                <w:rFonts w:ascii="Times New Roman" w:hAnsi="Times New Roman"/>
                <w:sz w:val="24"/>
                <w:szCs w:val="24"/>
                <w:lang w:eastAsia="ru-RU"/>
              </w:rPr>
              <w:t>,5</w:t>
            </w:r>
            <w:r w:rsidRPr="00B01730">
              <w:rPr>
                <w:rFonts w:ascii="Times New Roman" w:hAnsi="Times New Roman"/>
                <w:sz w:val="24"/>
                <w:szCs w:val="24"/>
                <w:lang w:eastAsia="ru-RU"/>
              </w:rPr>
              <w:t xml:space="preserve">% </w:t>
            </w:r>
            <w:r w:rsidR="00C74CA6">
              <w:rPr>
                <w:rFonts w:ascii="Times New Roman" w:hAnsi="Times New Roman"/>
                <w:sz w:val="24"/>
                <w:szCs w:val="24"/>
                <w:lang w:eastAsia="ru-RU"/>
              </w:rPr>
              <w:t xml:space="preserve">годовых </w:t>
            </w:r>
            <w:r w:rsidRPr="00B01730">
              <w:rPr>
                <w:rFonts w:ascii="Times New Roman" w:hAnsi="Times New Roman"/>
                <w:sz w:val="24"/>
                <w:szCs w:val="24"/>
                <w:lang w:eastAsia="ru-RU"/>
              </w:rPr>
              <w:t>от суммы гарантии, минимум 150 белорусских рублей</w:t>
            </w:r>
          </w:p>
        </w:tc>
        <w:tc>
          <w:tcPr>
            <w:tcW w:w="2402" w:type="dxa"/>
          </w:tcPr>
          <w:p w14:paraId="13F69152" w14:textId="77777777" w:rsidR="00B22397" w:rsidRPr="005E7F80" w:rsidRDefault="00B22397" w:rsidP="00587731">
            <w:pPr>
              <w:spacing w:line="240" w:lineRule="auto"/>
              <w:textAlignment w:val="baseline"/>
              <w:rPr>
                <w:rFonts w:ascii="Times New Roman" w:hAnsi="Times New Roman"/>
                <w:sz w:val="24"/>
                <w:szCs w:val="24"/>
                <w:lang w:eastAsia="ru-RU"/>
              </w:rPr>
            </w:pPr>
            <w:r w:rsidRPr="00B01730">
              <w:rPr>
                <w:rFonts w:ascii="Times New Roman" w:hAnsi="Times New Roman"/>
                <w:sz w:val="24"/>
                <w:szCs w:val="24"/>
                <w:lang w:eastAsia="ru-RU"/>
              </w:rPr>
              <w:t>В сроки, установленные в договоре</w:t>
            </w:r>
            <w:r>
              <w:rPr>
                <w:rFonts w:ascii="Times New Roman" w:hAnsi="Times New Roman"/>
                <w:sz w:val="24"/>
                <w:szCs w:val="24"/>
                <w:lang w:eastAsia="ru-RU"/>
              </w:rPr>
              <w:t>»;</w:t>
            </w:r>
          </w:p>
        </w:tc>
      </w:tr>
    </w:tbl>
    <w:p w14:paraId="6FDE56C7" w14:textId="77777777" w:rsidR="003024E9" w:rsidRPr="00DA2BBE" w:rsidRDefault="003024E9" w:rsidP="00B22397">
      <w:pPr>
        <w:spacing w:after="0" w:line="240" w:lineRule="auto"/>
        <w:ind w:firstLine="709"/>
        <w:rPr>
          <w:rFonts w:ascii="Times New Roman" w:eastAsia="Times New Roman" w:hAnsi="Times New Roman" w:cs="Times New Roman"/>
          <w:sz w:val="16"/>
          <w:szCs w:val="16"/>
          <w:lang w:eastAsia="ru-RU"/>
        </w:rPr>
      </w:pPr>
    </w:p>
    <w:p w14:paraId="04F9D139" w14:textId="0BF5CDA1" w:rsidR="00B22397" w:rsidRDefault="00FF174D" w:rsidP="00DA2BB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3024E9" w:rsidRPr="005537B3">
        <w:rPr>
          <w:rFonts w:ascii="Times New Roman" w:eastAsia="Times New Roman" w:hAnsi="Times New Roman" w:cs="Times New Roman"/>
          <w:sz w:val="28"/>
          <w:szCs w:val="28"/>
          <w:lang w:eastAsia="ru-RU"/>
        </w:rPr>
        <w:t>2</w:t>
      </w:r>
      <w:r w:rsidR="00D3052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4. </w:t>
      </w:r>
      <w:r w:rsidR="00B22397">
        <w:rPr>
          <w:rFonts w:ascii="Times New Roman" w:eastAsia="Times New Roman" w:hAnsi="Times New Roman" w:cs="Times New Roman"/>
          <w:sz w:val="28"/>
          <w:szCs w:val="28"/>
          <w:lang w:eastAsia="ru-RU"/>
        </w:rPr>
        <w:t>позицию 5.3.1.3.1 дополнить позици</w:t>
      </w:r>
      <w:r>
        <w:rPr>
          <w:rFonts w:ascii="Times New Roman" w:eastAsia="Times New Roman" w:hAnsi="Times New Roman" w:cs="Times New Roman"/>
          <w:sz w:val="28"/>
          <w:szCs w:val="28"/>
          <w:lang w:eastAsia="ru-RU"/>
        </w:rPr>
        <w:t>ей</w:t>
      </w:r>
      <w:r w:rsidR="00B22397">
        <w:rPr>
          <w:rFonts w:ascii="Times New Roman" w:eastAsia="Times New Roman" w:hAnsi="Times New Roman" w:cs="Times New Roman"/>
          <w:sz w:val="28"/>
          <w:szCs w:val="28"/>
          <w:lang w:eastAsia="ru-RU"/>
        </w:rPr>
        <w:t xml:space="preserve"> 5.3.1.</w:t>
      </w:r>
      <w:r>
        <w:rPr>
          <w:rFonts w:ascii="Times New Roman" w:eastAsia="Times New Roman" w:hAnsi="Times New Roman" w:cs="Times New Roman"/>
          <w:sz w:val="28"/>
          <w:szCs w:val="28"/>
          <w:lang w:eastAsia="ru-RU"/>
        </w:rPr>
        <w:t>3</w:t>
      </w:r>
      <w:r w:rsidR="00B22397">
        <w:rPr>
          <w:rFonts w:ascii="Times New Roman" w:eastAsia="Times New Roman" w:hAnsi="Times New Roman" w:cs="Times New Roman"/>
          <w:sz w:val="28"/>
          <w:szCs w:val="28"/>
          <w:lang w:eastAsia="ru-RU"/>
        </w:rPr>
        <w:t>.1.5</w:t>
      </w:r>
      <w:r w:rsidR="00B22397" w:rsidRPr="00524215">
        <w:rPr>
          <w:rFonts w:ascii="Times New Roman" w:eastAsia="Times New Roman" w:hAnsi="Times New Roman" w:cs="Times New Roman"/>
          <w:sz w:val="28"/>
          <w:szCs w:val="28"/>
          <w:lang w:eastAsia="ru-RU"/>
        </w:rPr>
        <w:t xml:space="preserve"> следующего содержания:</w:t>
      </w:r>
    </w:p>
    <w:p w14:paraId="4693D0A5" w14:textId="77777777" w:rsidR="003024E9" w:rsidRPr="00DA2BBE" w:rsidRDefault="003024E9" w:rsidP="00B22397">
      <w:pPr>
        <w:spacing w:after="0" w:line="240" w:lineRule="auto"/>
        <w:ind w:firstLine="709"/>
        <w:rPr>
          <w:rFonts w:ascii="Times New Roman" w:eastAsia="Times New Roman" w:hAnsi="Times New Roman" w:cs="Times New Roman"/>
          <w:sz w:val="16"/>
          <w:szCs w:val="16"/>
          <w:lang w:eastAsia="ru-RU"/>
        </w:rPr>
      </w:pPr>
    </w:p>
    <w:tbl>
      <w:tblPr>
        <w:tblStyle w:val="ae"/>
        <w:tblW w:w="9634" w:type="dxa"/>
        <w:tblLook w:val="04A0" w:firstRow="1" w:lastRow="0" w:firstColumn="1" w:lastColumn="0" w:noHBand="0" w:noVBand="1"/>
      </w:tblPr>
      <w:tblGrid>
        <w:gridCol w:w="1417"/>
        <w:gridCol w:w="3400"/>
        <w:gridCol w:w="2409"/>
        <w:gridCol w:w="2408"/>
      </w:tblGrid>
      <w:tr w:rsidR="00B22397" w:rsidRPr="00193FF4" w14:paraId="18335155" w14:textId="77777777" w:rsidTr="00DA2BBE">
        <w:trPr>
          <w:trHeight w:val="238"/>
        </w:trPr>
        <w:tc>
          <w:tcPr>
            <w:tcW w:w="1417" w:type="dxa"/>
          </w:tcPr>
          <w:p w14:paraId="7EDC396A" w14:textId="23D19DA2" w:rsidR="00B22397" w:rsidRPr="00193FF4" w:rsidRDefault="00B22397" w:rsidP="00587731">
            <w:pPr>
              <w:spacing w:line="240" w:lineRule="auto"/>
              <w:rPr>
                <w:rFonts w:ascii="Times New Roman" w:hAnsi="Times New Roman"/>
                <w:sz w:val="24"/>
                <w:szCs w:val="24"/>
                <w:lang w:eastAsia="ru-RU"/>
              </w:rPr>
            </w:pPr>
            <w:r>
              <w:rPr>
                <w:rFonts w:ascii="Times New Roman" w:hAnsi="Times New Roman"/>
                <w:sz w:val="24"/>
                <w:szCs w:val="24"/>
                <w:lang w:eastAsia="ru-RU"/>
              </w:rPr>
              <w:t>«5.3.1.</w:t>
            </w:r>
            <w:r w:rsidR="00FA7BDA">
              <w:rPr>
                <w:rFonts w:ascii="Times New Roman" w:hAnsi="Times New Roman"/>
                <w:sz w:val="24"/>
                <w:szCs w:val="24"/>
                <w:lang w:eastAsia="ru-RU"/>
              </w:rPr>
              <w:t>3</w:t>
            </w:r>
            <w:r>
              <w:rPr>
                <w:rFonts w:ascii="Times New Roman" w:hAnsi="Times New Roman"/>
                <w:sz w:val="24"/>
                <w:szCs w:val="24"/>
                <w:lang w:eastAsia="ru-RU"/>
              </w:rPr>
              <w:t>.1.</w:t>
            </w:r>
            <w:r w:rsidR="00FA7BDA">
              <w:rPr>
                <w:rFonts w:ascii="Times New Roman" w:hAnsi="Times New Roman"/>
                <w:sz w:val="24"/>
                <w:szCs w:val="24"/>
                <w:lang w:eastAsia="ru-RU"/>
              </w:rPr>
              <w:t>5</w:t>
            </w:r>
            <w:r>
              <w:rPr>
                <w:rFonts w:ascii="Times New Roman" w:hAnsi="Times New Roman"/>
                <w:sz w:val="24"/>
                <w:szCs w:val="24"/>
                <w:lang w:eastAsia="ru-RU"/>
              </w:rPr>
              <w:t>.</w:t>
            </w:r>
          </w:p>
        </w:tc>
        <w:tc>
          <w:tcPr>
            <w:tcW w:w="3400" w:type="dxa"/>
          </w:tcPr>
          <w:p w14:paraId="6193A32C" w14:textId="75B97A0D" w:rsidR="00B22397" w:rsidRPr="00193FF4" w:rsidRDefault="00FA7BDA" w:rsidP="00587731">
            <w:pPr>
              <w:spacing w:line="240" w:lineRule="auto"/>
              <w:rPr>
                <w:rFonts w:ascii="Times New Roman" w:hAnsi="Times New Roman"/>
                <w:sz w:val="24"/>
                <w:szCs w:val="24"/>
                <w:lang w:eastAsia="ru-RU"/>
              </w:rPr>
            </w:pPr>
            <w:r>
              <w:rPr>
                <w:rFonts w:ascii="Times New Roman" w:hAnsi="Times New Roman"/>
                <w:sz w:val="24"/>
                <w:szCs w:val="24"/>
                <w:lang w:eastAsia="ru-RU"/>
              </w:rPr>
              <w:t>Для иных целей (кроме гарантии туроператору)</w:t>
            </w:r>
          </w:p>
        </w:tc>
        <w:tc>
          <w:tcPr>
            <w:tcW w:w="2409" w:type="dxa"/>
          </w:tcPr>
          <w:p w14:paraId="2177BCB8" w14:textId="642131D6" w:rsidR="00FA7BDA" w:rsidRPr="00FA7BDA" w:rsidRDefault="00FA7BDA" w:rsidP="00FA7BDA">
            <w:pPr>
              <w:spacing w:line="240" w:lineRule="auto"/>
              <w:rPr>
                <w:rFonts w:ascii="Times New Roman" w:hAnsi="Times New Roman"/>
                <w:sz w:val="24"/>
                <w:szCs w:val="24"/>
                <w:lang w:eastAsia="ru-RU"/>
              </w:rPr>
            </w:pPr>
            <w:r w:rsidRPr="00FA7BDA">
              <w:rPr>
                <w:rFonts w:ascii="Times New Roman" w:hAnsi="Times New Roman"/>
                <w:sz w:val="24"/>
                <w:szCs w:val="24"/>
                <w:lang w:eastAsia="ru-RU"/>
              </w:rPr>
              <w:t>1,5% годовых от суммы гарантии,</w:t>
            </w:r>
          </w:p>
          <w:p w14:paraId="77E7BF00" w14:textId="098FB3D1" w:rsidR="00B22397" w:rsidRPr="00193FF4" w:rsidRDefault="00FA7BDA" w:rsidP="00FA7BDA">
            <w:pPr>
              <w:spacing w:line="240" w:lineRule="auto"/>
              <w:rPr>
                <w:rFonts w:ascii="Times New Roman" w:hAnsi="Times New Roman"/>
                <w:sz w:val="24"/>
                <w:szCs w:val="24"/>
                <w:lang w:eastAsia="ru-RU"/>
              </w:rPr>
            </w:pPr>
            <w:r w:rsidRPr="00FA7BDA">
              <w:rPr>
                <w:rFonts w:ascii="Times New Roman" w:hAnsi="Times New Roman"/>
                <w:sz w:val="24"/>
                <w:szCs w:val="24"/>
                <w:lang w:eastAsia="ru-RU"/>
              </w:rPr>
              <w:t>мин. 50 долларов США</w:t>
            </w:r>
          </w:p>
        </w:tc>
        <w:tc>
          <w:tcPr>
            <w:tcW w:w="2408" w:type="dxa"/>
          </w:tcPr>
          <w:p w14:paraId="1097520C" w14:textId="707A06DB" w:rsidR="00B22397" w:rsidRPr="00193FF4" w:rsidRDefault="00B22397" w:rsidP="00587731">
            <w:pPr>
              <w:spacing w:line="240" w:lineRule="auto"/>
              <w:rPr>
                <w:rFonts w:ascii="Times New Roman" w:hAnsi="Times New Roman"/>
                <w:sz w:val="24"/>
                <w:szCs w:val="24"/>
                <w:lang w:eastAsia="ru-RU"/>
              </w:rPr>
            </w:pPr>
            <w:r w:rsidRPr="0021525D">
              <w:rPr>
                <w:rFonts w:ascii="Times New Roman" w:hAnsi="Times New Roman"/>
                <w:sz w:val="24"/>
                <w:szCs w:val="24"/>
                <w:lang w:eastAsia="ru-RU"/>
              </w:rPr>
              <w:t>В сроки, установленные в договоре</w:t>
            </w:r>
            <w:r w:rsidR="0008740D">
              <w:rPr>
                <w:rFonts w:ascii="Times New Roman" w:hAnsi="Times New Roman"/>
                <w:sz w:val="24"/>
                <w:szCs w:val="24"/>
                <w:lang w:eastAsia="ru-RU"/>
              </w:rPr>
              <w:t>».</w:t>
            </w:r>
          </w:p>
        </w:tc>
      </w:tr>
    </w:tbl>
    <w:p w14:paraId="740770EA" w14:textId="77777777" w:rsidR="00DA2BBE" w:rsidRPr="00DA2BBE" w:rsidRDefault="00DA2BBE" w:rsidP="00687625">
      <w:pPr>
        <w:spacing w:after="0" w:line="240" w:lineRule="auto"/>
        <w:ind w:firstLine="709"/>
        <w:rPr>
          <w:rFonts w:ascii="Times New Roman" w:eastAsia="Times New Roman" w:hAnsi="Times New Roman" w:cs="Times New Roman"/>
          <w:sz w:val="16"/>
          <w:szCs w:val="16"/>
          <w:lang w:eastAsia="ru-RU"/>
        </w:rPr>
      </w:pPr>
    </w:p>
    <w:p w14:paraId="164B85C8" w14:textId="6E9B77E5" w:rsidR="00BE79F8" w:rsidRDefault="00761B89" w:rsidP="00DA2BBE">
      <w:pPr>
        <w:spacing w:after="0" w:line="240" w:lineRule="auto"/>
        <w:ind w:firstLine="709"/>
        <w:jc w:val="both"/>
        <w:rPr>
          <w:rFonts w:ascii="Times New Roman" w:eastAsia="Times New Roman" w:hAnsi="Times New Roman" w:cs="Times New Roman"/>
          <w:sz w:val="28"/>
          <w:szCs w:val="28"/>
          <w:lang w:eastAsia="ru-RU"/>
        </w:rPr>
      </w:pPr>
      <w:r w:rsidRPr="00761B89">
        <w:rPr>
          <w:rFonts w:ascii="Times New Roman" w:eastAsia="Times New Roman" w:hAnsi="Times New Roman" w:cs="Times New Roman"/>
          <w:sz w:val="28"/>
          <w:szCs w:val="28"/>
          <w:lang w:eastAsia="ru-RU"/>
        </w:rPr>
        <w:t>1.</w:t>
      </w:r>
      <w:r w:rsidR="003024E9" w:rsidRPr="005537B3">
        <w:rPr>
          <w:rFonts w:ascii="Times New Roman" w:eastAsia="Times New Roman" w:hAnsi="Times New Roman" w:cs="Times New Roman"/>
          <w:sz w:val="28"/>
          <w:szCs w:val="28"/>
          <w:lang w:eastAsia="ru-RU"/>
        </w:rPr>
        <w:t>2</w:t>
      </w:r>
      <w:r w:rsidR="0016538C">
        <w:rPr>
          <w:rFonts w:ascii="Times New Roman" w:eastAsia="Times New Roman" w:hAnsi="Times New Roman" w:cs="Times New Roman"/>
          <w:sz w:val="28"/>
          <w:szCs w:val="28"/>
          <w:lang w:eastAsia="ru-RU"/>
        </w:rPr>
        <w:t>.</w:t>
      </w:r>
      <w:r w:rsidRPr="00761B89">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val="en-US" w:eastAsia="ru-RU"/>
        </w:rPr>
        <w:t> </w:t>
      </w:r>
      <w:r w:rsidRPr="00761B89">
        <w:rPr>
          <w:rFonts w:ascii="Times New Roman" w:eastAsia="Times New Roman" w:hAnsi="Times New Roman" w:cs="Times New Roman"/>
          <w:sz w:val="28"/>
          <w:szCs w:val="28"/>
          <w:lang w:eastAsia="ru-RU"/>
        </w:rPr>
        <w:t>Примечания к подразделу 5.3.1 дополнить пунктами 4 и 5 в сл</w:t>
      </w:r>
      <w:r>
        <w:rPr>
          <w:rFonts w:ascii="Times New Roman" w:eastAsia="Times New Roman" w:hAnsi="Times New Roman" w:cs="Times New Roman"/>
          <w:sz w:val="28"/>
          <w:szCs w:val="28"/>
          <w:lang w:eastAsia="ru-RU"/>
        </w:rPr>
        <w:t>едующей редакции:</w:t>
      </w:r>
    </w:p>
    <w:p w14:paraId="5D538E31" w14:textId="77777777" w:rsidR="00DA2BBE" w:rsidRPr="00DA2BBE" w:rsidRDefault="00DA2BBE" w:rsidP="00687625">
      <w:pPr>
        <w:spacing w:after="0" w:line="240" w:lineRule="auto"/>
        <w:ind w:firstLine="709"/>
        <w:rPr>
          <w:rFonts w:ascii="Times New Roman" w:eastAsia="Times New Roman" w:hAnsi="Times New Roman" w:cs="Times New Roman"/>
          <w:sz w:val="16"/>
          <w:szCs w:val="16"/>
          <w:lang w:eastAsia="ru-RU"/>
        </w:rPr>
      </w:pPr>
    </w:p>
    <w:tbl>
      <w:tblPr>
        <w:tblStyle w:val="ae"/>
        <w:tblW w:w="9634" w:type="dxa"/>
        <w:tblLook w:val="04A0" w:firstRow="1" w:lastRow="0" w:firstColumn="1" w:lastColumn="0" w:noHBand="0" w:noVBand="1"/>
      </w:tblPr>
      <w:tblGrid>
        <w:gridCol w:w="562"/>
        <w:gridCol w:w="9072"/>
      </w:tblGrid>
      <w:tr w:rsidR="00472D96" w:rsidRPr="00193FF4" w14:paraId="0F135443" w14:textId="77777777" w:rsidTr="00DA2BBE">
        <w:trPr>
          <w:trHeight w:val="238"/>
        </w:trPr>
        <w:tc>
          <w:tcPr>
            <w:tcW w:w="562" w:type="dxa"/>
          </w:tcPr>
          <w:p w14:paraId="4B9E95F9" w14:textId="6C39D971" w:rsidR="00472D96" w:rsidRPr="00193FF4" w:rsidRDefault="00B15F28" w:rsidP="00DB7F5D">
            <w:pPr>
              <w:spacing w:line="240" w:lineRule="auto"/>
              <w:jc w:val="center"/>
              <w:rPr>
                <w:rFonts w:ascii="Times New Roman" w:hAnsi="Times New Roman"/>
                <w:sz w:val="24"/>
                <w:szCs w:val="24"/>
                <w:lang w:eastAsia="ru-RU"/>
              </w:rPr>
            </w:pPr>
            <w:r>
              <w:rPr>
                <w:rFonts w:ascii="Times New Roman" w:hAnsi="Times New Roman"/>
                <w:sz w:val="24"/>
                <w:szCs w:val="24"/>
                <w:lang w:eastAsia="ru-RU"/>
              </w:rPr>
              <w:t>«</w:t>
            </w:r>
            <w:r w:rsidR="002A24FA">
              <w:rPr>
                <w:rFonts w:ascii="Times New Roman" w:hAnsi="Times New Roman"/>
                <w:sz w:val="24"/>
                <w:szCs w:val="24"/>
                <w:lang w:eastAsia="ru-RU"/>
              </w:rPr>
              <w:t>4.</w:t>
            </w:r>
          </w:p>
        </w:tc>
        <w:tc>
          <w:tcPr>
            <w:tcW w:w="9072" w:type="dxa"/>
          </w:tcPr>
          <w:p w14:paraId="1DEC5796" w14:textId="2E29C1CB" w:rsidR="00472D96" w:rsidRPr="00193FF4" w:rsidRDefault="00A436D5" w:rsidP="00587731">
            <w:pPr>
              <w:spacing w:line="240" w:lineRule="auto"/>
              <w:rPr>
                <w:rFonts w:ascii="Times New Roman" w:hAnsi="Times New Roman"/>
                <w:sz w:val="24"/>
                <w:szCs w:val="24"/>
                <w:lang w:eastAsia="ru-RU"/>
              </w:rPr>
            </w:pPr>
            <w:r w:rsidRPr="00A436D5">
              <w:rPr>
                <w:rFonts w:ascii="Times New Roman" w:hAnsi="Times New Roman"/>
                <w:sz w:val="24"/>
                <w:szCs w:val="24"/>
                <w:lang w:eastAsia="ru-RU"/>
              </w:rPr>
              <w:t>Плата применяется при предоставлении корпоративному клиенту гарантии согласно услови</w:t>
            </w:r>
            <w:r w:rsidR="00B15F28">
              <w:rPr>
                <w:rFonts w:ascii="Times New Roman" w:hAnsi="Times New Roman"/>
                <w:sz w:val="24"/>
                <w:szCs w:val="24"/>
                <w:lang w:eastAsia="ru-RU"/>
              </w:rPr>
              <w:t>ям</w:t>
            </w:r>
            <w:r w:rsidRPr="00A436D5">
              <w:rPr>
                <w:rFonts w:ascii="Times New Roman" w:hAnsi="Times New Roman"/>
                <w:sz w:val="24"/>
                <w:szCs w:val="24"/>
                <w:lang w:eastAsia="ru-RU"/>
              </w:rPr>
              <w:t xml:space="preserve"> спецификации банковского продукта «Микрогарантия».</w:t>
            </w:r>
          </w:p>
        </w:tc>
      </w:tr>
      <w:tr w:rsidR="002A24FA" w:rsidRPr="00193FF4" w14:paraId="25B70545" w14:textId="77777777" w:rsidTr="00DA2BBE">
        <w:trPr>
          <w:trHeight w:val="238"/>
        </w:trPr>
        <w:tc>
          <w:tcPr>
            <w:tcW w:w="562" w:type="dxa"/>
          </w:tcPr>
          <w:p w14:paraId="5FD7CC17" w14:textId="5A0EB3BA" w:rsidR="002A24FA" w:rsidRDefault="002A24FA" w:rsidP="00DB7F5D">
            <w:pPr>
              <w:spacing w:line="240" w:lineRule="auto"/>
              <w:jc w:val="center"/>
              <w:rPr>
                <w:rFonts w:ascii="Times New Roman" w:hAnsi="Times New Roman"/>
                <w:sz w:val="24"/>
                <w:szCs w:val="24"/>
                <w:lang w:eastAsia="ru-RU"/>
              </w:rPr>
            </w:pPr>
            <w:r>
              <w:rPr>
                <w:rFonts w:ascii="Times New Roman" w:hAnsi="Times New Roman"/>
                <w:sz w:val="24"/>
                <w:szCs w:val="24"/>
                <w:lang w:eastAsia="ru-RU"/>
              </w:rPr>
              <w:t>5.</w:t>
            </w:r>
          </w:p>
        </w:tc>
        <w:tc>
          <w:tcPr>
            <w:tcW w:w="9072" w:type="dxa"/>
          </w:tcPr>
          <w:p w14:paraId="74BD857D" w14:textId="6B4B49EB" w:rsidR="002A24FA" w:rsidRPr="00193FF4" w:rsidRDefault="00A436D5" w:rsidP="00587731">
            <w:pPr>
              <w:spacing w:line="240" w:lineRule="auto"/>
              <w:rPr>
                <w:rFonts w:ascii="Times New Roman" w:hAnsi="Times New Roman"/>
                <w:sz w:val="24"/>
                <w:szCs w:val="24"/>
                <w:lang w:eastAsia="ru-RU"/>
              </w:rPr>
            </w:pPr>
            <w:r w:rsidRPr="00A436D5">
              <w:rPr>
                <w:rFonts w:ascii="Times New Roman" w:hAnsi="Times New Roman"/>
                <w:sz w:val="24"/>
                <w:szCs w:val="24"/>
                <w:lang w:eastAsia="ru-RU"/>
              </w:rPr>
              <w:t>Плата применяется при предоставлении корпоративному клиенту гарантии согласно услови</w:t>
            </w:r>
            <w:r w:rsidR="00B15F28">
              <w:rPr>
                <w:rFonts w:ascii="Times New Roman" w:hAnsi="Times New Roman"/>
                <w:sz w:val="24"/>
                <w:szCs w:val="24"/>
                <w:lang w:eastAsia="ru-RU"/>
              </w:rPr>
              <w:t>ям</w:t>
            </w:r>
            <w:r w:rsidRPr="00A436D5">
              <w:rPr>
                <w:rFonts w:ascii="Times New Roman" w:hAnsi="Times New Roman"/>
                <w:sz w:val="24"/>
                <w:szCs w:val="24"/>
                <w:lang w:eastAsia="ru-RU"/>
              </w:rPr>
              <w:t xml:space="preserve"> спецификации банковского </w:t>
            </w:r>
            <w:r w:rsidR="00DB7F5D">
              <w:rPr>
                <w:rFonts w:ascii="Times New Roman" w:hAnsi="Times New Roman"/>
                <w:sz w:val="24"/>
                <w:szCs w:val="24"/>
                <w:lang w:eastAsia="ru-RU"/>
              </w:rPr>
              <w:t>продукта «Гарантия туроператору</w:t>
            </w:r>
            <w:r w:rsidR="00B15F28">
              <w:rPr>
                <w:rFonts w:ascii="Times New Roman" w:hAnsi="Times New Roman"/>
                <w:sz w:val="24"/>
                <w:szCs w:val="24"/>
                <w:lang w:eastAsia="ru-RU"/>
              </w:rPr>
              <w:t>»</w:t>
            </w:r>
            <w:r w:rsidR="00053DAE">
              <w:rPr>
                <w:rFonts w:ascii="Times New Roman" w:hAnsi="Times New Roman"/>
                <w:sz w:val="24"/>
                <w:szCs w:val="24"/>
                <w:lang w:eastAsia="ru-RU"/>
              </w:rPr>
              <w:t>;</w:t>
            </w:r>
          </w:p>
        </w:tc>
      </w:tr>
    </w:tbl>
    <w:p w14:paraId="3ACEAAAA" w14:textId="77777777" w:rsidR="00AA378D" w:rsidRPr="00DA2BBE" w:rsidRDefault="00AA378D" w:rsidP="00AA4FDF">
      <w:pPr>
        <w:pStyle w:val="p-normal"/>
        <w:spacing w:before="0" w:beforeAutospacing="0" w:after="0" w:afterAutospacing="0"/>
        <w:ind w:firstLine="709"/>
        <w:jc w:val="both"/>
        <w:textAlignment w:val="baseline"/>
        <w:rPr>
          <w:sz w:val="16"/>
          <w:szCs w:val="16"/>
        </w:rPr>
      </w:pPr>
    </w:p>
    <w:p w14:paraId="22ACFE6C" w14:textId="496E0C01" w:rsidR="00AA4FDF" w:rsidRDefault="00AB4A2E" w:rsidP="00AA4FDF">
      <w:pPr>
        <w:pStyle w:val="p-normal"/>
        <w:spacing w:before="0" w:beforeAutospacing="0" w:after="0" w:afterAutospacing="0"/>
        <w:ind w:firstLine="709"/>
        <w:jc w:val="both"/>
        <w:textAlignment w:val="baseline"/>
        <w:rPr>
          <w:sz w:val="28"/>
          <w:szCs w:val="28"/>
        </w:rPr>
      </w:pPr>
      <w:r>
        <w:rPr>
          <w:sz w:val="28"/>
          <w:szCs w:val="28"/>
        </w:rPr>
        <w:t>1.</w:t>
      </w:r>
      <w:r w:rsidR="003024E9" w:rsidRPr="003024E9">
        <w:rPr>
          <w:sz w:val="28"/>
          <w:szCs w:val="28"/>
        </w:rPr>
        <w:t>2</w:t>
      </w:r>
      <w:r>
        <w:rPr>
          <w:sz w:val="28"/>
          <w:szCs w:val="28"/>
        </w:rPr>
        <w:t>.6. </w:t>
      </w:r>
      <w:r w:rsidR="00AA4FDF">
        <w:rPr>
          <w:sz w:val="28"/>
          <w:szCs w:val="28"/>
        </w:rPr>
        <w:t xml:space="preserve">в </w:t>
      </w:r>
      <w:r w:rsidR="00AA4FDF" w:rsidRPr="0003190A">
        <w:rPr>
          <w:sz w:val="28"/>
          <w:szCs w:val="28"/>
        </w:rPr>
        <w:t>подраздел</w:t>
      </w:r>
      <w:r w:rsidR="00AA4FDF">
        <w:rPr>
          <w:sz w:val="28"/>
          <w:szCs w:val="28"/>
        </w:rPr>
        <w:t>е</w:t>
      </w:r>
      <w:r w:rsidR="00AA4FDF" w:rsidRPr="0003190A">
        <w:rPr>
          <w:sz w:val="28"/>
          <w:szCs w:val="28"/>
        </w:rPr>
        <w:t xml:space="preserve"> 5.</w:t>
      </w:r>
      <w:r w:rsidR="00AA4FDF">
        <w:rPr>
          <w:sz w:val="28"/>
          <w:szCs w:val="28"/>
        </w:rPr>
        <w:t>3.2 «</w:t>
      </w:r>
      <w:r w:rsidR="00AA4FDF" w:rsidRPr="001E4FC9">
        <w:rPr>
          <w:sz w:val="28"/>
          <w:szCs w:val="28"/>
        </w:rPr>
        <w:t>Банковские гарантии и поручительства (банки)</w:t>
      </w:r>
      <w:r w:rsidR="00AA4FDF">
        <w:rPr>
          <w:sz w:val="28"/>
          <w:szCs w:val="28"/>
        </w:rPr>
        <w:t>»</w:t>
      </w:r>
      <w:r w:rsidR="003024E9" w:rsidRPr="003024E9">
        <w:rPr>
          <w:sz w:val="28"/>
          <w:szCs w:val="28"/>
        </w:rPr>
        <w:t xml:space="preserve"> </w:t>
      </w:r>
      <w:r w:rsidR="00F10BEB">
        <w:rPr>
          <w:sz w:val="28"/>
          <w:szCs w:val="28"/>
        </w:rPr>
        <w:t>позицию 5.3.2.6 изложить в следующей редакции:</w:t>
      </w:r>
    </w:p>
    <w:p w14:paraId="1DCF63C6" w14:textId="77777777" w:rsidR="00DB7F5D" w:rsidRPr="00DB7F5D" w:rsidRDefault="00DB7F5D" w:rsidP="00AA4FDF">
      <w:pPr>
        <w:pStyle w:val="p-normal"/>
        <w:spacing w:before="0" w:beforeAutospacing="0" w:after="0" w:afterAutospacing="0"/>
        <w:ind w:firstLine="709"/>
        <w:jc w:val="both"/>
        <w:textAlignment w:val="baseline"/>
        <w:rPr>
          <w:sz w:val="16"/>
          <w:szCs w:val="16"/>
        </w:rPr>
      </w:pPr>
    </w:p>
    <w:tbl>
      <w:tblPr>
        <w:tblStyle w:val="ae"/>
        <w:tblW w:w="0" w:type="auto"/>
        <w:tblLook w:val="04A0" w:firstRow="1" w:lastRow="0" w:firstColumn="1" w:lastColumn="0" w:noHBand="0" w:noVBand="1"/>
      </w:tblPr>
      <w:tblGrid>
        <w:gridCol w:w="1129"/>
        <w:gridCol w:w="3684"/>
        <w:gridCol w:w="1278"/>
        <w:gridCol w:w="3536"/>
      </w:tblGrid>
      <w:tr w:rsidR="00F10BEB" w:rsidRPr="00147D82" w14:paraId="7CBBB9B9" w14:textId="77777777" w:rsidTr="00147D82">
        <w:tc>
          <w:tcPr>
            <w:tcW w:w="1129" w:type="dxa"/>
          </w:tcPr>
          <w:p w14:paraId="3567E851" w14:textId="21DC8605" w:rsidR="00F10BEB" w:rsidRPr="00147D82" w:rsidRDefault="00FB66D9" w:rsidP="00AA4FDF">
            <w:pPr>
              <w:pStyle w:val="p-normal"/>
              <w:spacing w:before="0" w:beforeAutospacing="0" w:after="0" w:afterAutospacing="0"/>
              <w:jc w:val="both"/>
              <w:textAlignment w:val="baseline"/>
            </w:pPr>
            <w:r>
              <w:t>«</w:t>
            </w:r>
            <w:r w:rsidR="00F10BEB" w:rsidRPr="00147D82">
              <w:t>5.3.2.6.</w:t>
            </w:r>
          </w:p>
        </w:tc>
        <w:tc>
          <w:tcPr>
            <w:tcW w:w="3684" w:type="dxa"/>
          </w:tcPr>
          <w:p w14:paraId="6E4846C3" w14:textId="393301CB" w:rsidR="00F10BEB" w:rsidRPr="00147D82" w:rsidRDefault="00F10BEB" w:rsidP="00AA4FDF">
            <w:pPr>
              <w:pStyle w:val="p-normal"/>
              <w:spacing w:before="0" w:beforeAutospacing="0" w:after="0" w:afterAutospacing="0"/>
              <w:jc w:val="both"/>
              <w:textAlignment w:val="baseline"/>
            </w:pPr>
            <w:r w:rsidRPr="00147D82">
              <w:t>Направление требования платежа по гарантии, выданной другим банком</w:t>
            </w:r>
            <w:r w:rsidRPr="00147D82">
              <w:rPr>
                <w:vertAlign w:val="superscript"/>
              </w:rPr>
              <w:t>1</w:t>
            </w:r>
          </w:p>
        </w:tc>
        <w:tc>
          <w:tcPr>
            <w:tcW w:w="1278" w:type="dxa"/>
          </w:tcPr>
          <w:p w14:paraId="65CF90C9" w14:textId="669A8D59" w:rsidR="00F10BEB" w:rsidRPr="00147D82" w:rsidRDefault="00147D82" w:rsidP="00AA4FDF">
            <w:pPr>
              <w:pStyle w:val="p-normal"/>
              <w:spacing w:before="0" w:beforeAutospacing="0" w:after="0" w:afterAutospacing="0"/>
              <w:jc w:val="both"/>
              <w:textAlignment w:val="baseline"/>
            </w:pPr>
            <w:r w:rsidRPr="00147D82">
              <w:t>40 долларов США</w:t>
            </w:r>
          </w:p>
        </w:tc>
        <w:tc>
          <w:tcPr>
            <w:tcW w:w="3536" w:type="dxa"/>
          </w:tcPr>
          <w:p w14:paraId="66F2693A" w14:textId="244A3399" w:rsidR="00F10BEB" w:rsidRPr="00147D82" w:rsidRDefault="00147D82" w:rsidP="00AA4FDF">
            <w:pPr>
              <w:pStyle w:val="p-normal"/>
              <w:spacing w:before="0" w:beforeAutospacing="0" w:after="0" w:afterAutospacing="0"/>
              <w:jc w:val="both"/>
              <w:textAlignment w:val="baseline"/>
            </w:pPr>
            <w:r w:rsidRPr="00147D82">
              <w:t>В день совершения операции, или по договору, или с учетом особенностей международных правил и обычаев</w:t>
            </w:r>
            <w:r w:rsidR="00FB66D9">
              <w:t>»;</w:t>
            </w:r>
          </w:p>
        </w:tc>
      </w:tr>
    </w:tbl>
    <w:p w14:paraId="22AAE2B6" w14:textId="77777777" w:rsidR="00DB7F5D" w:rsidRPr="00DB7F5D" w:rsidRDefault="00DB7F5D" w:rsidP="00EF6B4A">
      <w:pPr>
        <w:pStyle w:val="p-normal"/>
        <w:spacing w:before="0" w:beforeAutospacing="0" w:after="0" w:afterAutospacing="0"/>
        <w:ind w:firstLine="709"/>
        <w:jc w:val="both"/>
        <w:textAlignment w:val="baseline"/>
        <w:rPr>
          <w:sz w:val="16"/>
          <w:szCs w:val="16"/>
        </w:rPr>
      </w:pPr>
    </w:p>
    <w:p w14:paraId="44645569" w14:textId="539CF847" w:rsidR="00EF6B4A" w:rsidRDefault="003024E9" w:rsidP="00EF6B4A">
      <w:pPr>
        <w:pStyle w:val="p-normal"/>
        <w:spacing w:before="0" w:beforeAutospacing="0" w:after="0" w:afterAutospacing="0"/>
        <w:ind w:firstLine="709"/>
        <w:jc w:val="both"/>
        <w:textAlignment w:val="baseline"/>
        <w:rPr>
          <w:sz w:val="28"/>
          <w:szCs w:val="28"/>
        </w:rPr>
      </w:pPr>
      <w:r>
        <w:rPr>
          <w:sz w:val="28"/>
          <w:szCs w:val="28"/>
        </w:rPr>
        <w:t>1.3</w:t>
      </w:r>
      <w:r w:rsidR="00053DAE">
        <w:rPr>
          <w:sz w:val="28"/>
          <w:szCs w:val="28"/>
        </w:rPr>
        <w:t>. </w:t>
      </w:r>
      <w:r w:rsidR="005046F8">
        <w:rPr>
          <w:sz w:val="28"/>
          <w:szCs w:val="28"/>
        </w:rPr>
        <w:t>в</w:t>
      </w:r>
      <w:r w:rsidR="005046F8" w:rsidRPr="0003190A">
        <w:rPr>
          <w:sz w:val="28"/>
          <w:szCs w:val="28"/>
        </w:rPr>
        <w:t xml:space="preserve"> подраздел</w:t>
      </w:r>
      <w:r w:rsidR="005046F8">
        <w:rPr>
          <w:sz w:val="28"/>
          <w:szCs w:val="28"/>
        </w:rPr>
        <w:t>е</w:t>
      </w:r>
      <w:r w:rsidR="005046F8" w:rsidRPr="0003190A">
        <w:rPr>
          <w:sz w:val="28"/>
          <w:szCs w:val="28"/>
        </w:rPr>
        <w:t xml:space="preserve"> 5.</w:t>
      </w:r>
      <w:r w:rsidR="005046F8">
        <w:rPr>
          <w:sz w:val="28"/>
          <w:szCs w:val="28"/>
        </w:rPr>
        <w:t>4 «</w:t>
      </w:r>
      <w:r w:rsidR="005046F8" w:rsidRPr="002A2D8E">
        <w:rPr>
          <w:sz w:val="28"/>
          <w:szCs w:val="28"/>
        </w:rPr>
        <w:t>Прочие</w:t>
      </w:r>
      <w:r w:rsidR="005046F8" w:rsidRPr="002A2D8E">
        <w:rPr>
          <w:sz w:val="28"/>
          <w:szCs w:val="28"/>
          <w:vertAlign w:val="superscript"/>
        </w:rPr>
        <w:t>1</w:t>
      </w:r>
      <w:r w:rsidR="005046F8">
        <w:rPr>
          <w:sz w:val="28"/>
          <w:szCs w:val="28"/>
        </w:rPr>
        <w:t>» </w:t>
      </w:r>
      <w:r w:rsidR="00EF6B4A">
        <w:rPr>
          <w:sz w:val="28"/>
          <w:szCs w:val="28"/>
        </w:rPr>
        <w:t>позицию 5.4.1 изложить в следующей редакции:</w:t>
      </w:r>
    </w:p>
    <w:p w14:paraId="47ED9448" w14:textId="77777777" w:rsidR="00DB7F5D" w:rsidRPr="00DB7F5D" w:rsidRDefault="00DB7F5D" w:rsidP="00EF6B4A">
      <w:pPr>
        <w:pStyle w:val="p-normal"/>
        <w:spacing w:before="0" w:beforeAutospacing="0" w:after="0" w:afterAutospacing="0"/>
        <w:ind w:firstLine="709"/>
        <w:jc w:val="both"/>
        <w:textAlignment w:val="baseline"/>
        <w:rPr>
          <w:sz w:val="16"/>
          <w:szCs w:val="16"/>
        </w:rPr>
      </w:pPr>
    </w:p>
    <w:tbl>
      <w:tblPr>
        <w:tblStyle w:val="ae"/>
        <w:tblW w:w="0" w:type="auto"/>
        <w:tblLook w:val="04A0" w:firstRow="1" w:lastRow="0" w:firstColumn="1" w:lastColumn="0" w:noHBand="0" w:noVBand="1"/>
      </w:tblPr>
      <w:tblGrid>
        <w:gridCol w:w="1125"/>
        <w:gridCol w:w="3655"/>
        <w:gridCol w:w="1340"/>
        <w:gridCol w:w="3509"/>
      </w:tblGrid>
      <w:tr w:rsidR="00EF6B4A" w:rsidRPr="00147D82" w14:paraId="401CCE35" w14:textId="77777777" w:rsidTr="00DB7F5D">
        <w:trPr>
          <w:trHeight w:val="238"/>
        </w:trPr>
        <w:tc>
          <w:tcPr>
            <w:tcW w:w="1129" w:type="dxa"/>
          </w:tcPr>
          <w:p w14:paraId="582D751C" w14:textId="676B5994" w:rsidR="00EF6B4A" w:rsidRPr="00147D82" w:rsidRDefault="00EF6B4A" w:rsidP="00587731">
            <w:pPr>
              <w:pStyle w:val="p-normal"/>
              <w:spacing w:before="0" w:beforeAutospacing="0" w:after="0" w:afterAutospacing="0"/>
              <w:jc w:val="both"/>
              <w:textAlignment w:val="baseline"/>
            </w:pPr>
            <w:r>
              <w:t>«</w:t>
            </w:r>
            <w:r w:rsidRPr="00147D82">
              <w:t>5.</w:t>
            </w:r>
            <w:r>
              <w:t>4</w:t>
            </w:r>
            <w:r w:rsidRPr="00147D82">
              <w:t>.</w:t>
            </w:r>
            <w:r>
              <w:t>1</w:t>
            </w:r>
            <w:r w:rsidRPr="00147D82">
              <w:t>.</w:t>
            </w:r>
          </w:p>
        </w:tc>
        <w:tc>
          <w:tcPr>
            <w:tcW w:w="3684" w:type="dxa"/>
          </w:tcPr>
          <w:p w14:paraId="62F29673" w14:textId="0F9D3E18" w:rsidR="00EF6B4A" w:rsidRPr="00ED03CF" w:rsidRDefault="00ED03CF" w:rsidP="00ED03CF">
            <w:pPr>
              <w:pStyle w:val="p-normal"/>
              <w:spacing w:before="0" w:beforeAutospacing="0" w:after="0" w:afterAutospacing="0"/>
              <w:textAlignment w:val="baseline"/>
            </w:pPr>
            <w:r w:rsidRPr="00ED03CF">
              <w:t>Направление сообщения по запросу корпоративного клиента либо банка для получения информации по документарной операции</w:t>
            </w:r>
          </w:p>
        </w:tc>
        <w:tc>
          <w:tcPr>
            <w:tcW w:w="1278" w:type="dxa"/>
          </w:tcPr>
          <w:p w14:paraId="73425AAC" w14:textId="77777777" w:rsidR="00FA37A3" w:rsidRPr="00FA37A3" w:rsidRDefault="00FA37A3" w:rsidP="00FA37A3">
            <w:pPr>
              <w:spacing w:line="280" w:lineRule="exact"/>
              <w:jc w:val="both"/>
              <w:rPr>
                <w:rFonts w:ascii="Times New Roman" w:hAnsi="Times New Roman"/>
                <w:sz w:val="24"/>
                <w:szCs w:val="24"/>
                <w:lang w:eastAsia="ru-RU"/>
              </w:rPr>
            </w:pPr>
            <w:r w:rsidRPr="00FA37A3">
              <w:rPr>
                <w:rFonts w:ascii="Times New Roman" w:hAnsi="Times New Roman"/>
                <w:sz w:val="24"/>
                <w:szCs w:val="24"/>
                <w:lang w:eastAsia="ru-RU"/>
              </w:rPr>
              <w:t>15 долларов США</w:t>
            </w:r>
          </w:p>
          <w:p w14:paraId="0F82AD78" w14:textId="539D6581" w:rsidR="00EF6B4A" w:rsidRPr="00FA37A3" w:rsidRDefault="00FA37A3" w:rsidP="00FA37A3">
            <w:pPr>
              <w:pStyle w:val="p-normal"/>
              <w:spacing w:before="0" w:beforeAutospacing="0" w:after="0" w:afterAutospacing="0"/>
              <w:jc w:val="both"/>
              <w:textAlignment w:val="baseline"/>
            </w:pPr>
            <w:r w:rsidRPr="00FA37A3">
              <w:t>за каждое SWIFT-сообщение</w:t>
            </w:r>
          </w:p>
        </w:tc>
        <w:tc>
          <w:tcPr>
            <w:tcW w:w="3536" w:type="dxa"/>
          </w:tcPr>
          <w:p w14:paraId="23459974" w14:textId="76E27BD1" w:rsidR="00EF6B4A" w:rsidRPr="00147D82" w:rsidRDefault="004D3C3C" w:rsidP="00587731">
            <w:pPr>
              <w:pStyle w:val="p-normal"/>
              <w:spacing w:before="0" w:beforeAutospacing="0" w:after="0" w:afterAutospacing="0"/>
              <w:jc w:val="both"/>
              <w:textAlignment w:val="baseline"/>
            </w:pPr>
            <w:r w:rsidRPr="004D3C3C">
              <w:t>В день совершения операции, или по договору, или с учетом особенностей международных правил и обычаев</w:t>
            </w:r>
            <w:r w:rsidR="009951F8">
              <w:t>».</w:t>
            </w:r>
          </w:p>
        </w:tc>
      </w:tr>
    </w:tbl>
    <w:p w14:paraId="34FF5A8D" w14:textId="3B8DFD32" w:rsidR="00AB4A2E" w:rsidRPr="00DB7F5D" w:rsidRDefault="00AB4A2E" w:rsidP="006E6DD9">
      <w:pPr>
        <w:pStyle w:val="p-normal"/>
        <w:spacing w:before="0" w:beforeAutospacing="0" w:after="0" w:afterAutospacing="0"/>
        <w:ind w:firstLine="709"/>
        <w:jc w:val="both"/>
        <w:textAlignment w:val="baseline"/>
        <w:rPr>
          <w:sz w:val="16"/>
          <w:szCs w:val="16"/>
        </w:rPr>
      </w:pPr>
    </w:p>
    <w:p w14:paraId="446C2641" w14:textId="15D5AC2C" w:rsidR="006E6DD9" w:rsidRPr="00524215" w:rsidRDefault="006E6DD9" w:rsidP="006E6DD9">
      <w:pPr>
        <w:pStyle w:val="p-normal"/>
        <w:spacing w:before="0" w:beforeAutospacing="0" w:after="0" w:afterAutospacing="0"/>
        <w:ind w:firstLine="709"/>
        <w:jc w:val="both"/>
        <w:textAlignment w:val="baseline"/>
        <w:rPr>
          <w:sz w:val="28"/>
          <w:szCs w:val="28"/>
        </w:rPr>
      </w:pPr>
      <w:r>
        <w:rPr>
          <w:sz w:val="28"/>
          <w:szCs w:val="28"/>
        </w:rPr>
        <w:t>2. </w:t>
      </w:r>
      <w:r w:rsidRPr="00524215">
        <w:rPr>
          <w:sz w:val="28"/>
          <w:szCs w:val="28"/>
        </w:rPr>
        <w:t xml:space="preserve">В </w:t>
      </w:r>
      <w:r>
        <w:rPr>
          <w:sz w:val="28"/>
          <w:szCs w:val="28"/>
        </w:rPr>
        <w:t xml:space="preserve">разделе </w:t>
      </w:r>
      <w:r w:rsidR="00824203">
        <w:rPr>
          <w:sz w:val="28"/>
          <w:szCs w:val="28"/>
        </w:rPr>
        <w:t>22</w:t>
      </w:r>
      <w:r>
        <w:rPr>
          <w:sz w:val="28"/>
          <w:szCs w:val="28"/>
        </w:rPr>
        <w:t xml:space="preserve"> «</w:t>
      </w:r>
      <w:r w:rsidR="00824203" w:rsidRPr="00824203">
        <w:rPr>
          <w:sz w:val="28"/>
          <w:szCs w:val="28"/>
        </w:rPr>
        <w:t>Линейка пакетов услуг для корпоративных клиентов</w:t>
      </w:r>
      <w:r>
        <w:rPr>
          <w:sz w:val="28"/>
          <w:szCs w:val="28"/>
        </w:rPr>
        <w:t xml:space="preserve">» </w:t>
      </w:r>
      <w:r w:rsidRPr="00524215">
        <w:rPr>
          <w:sz w:val="28"/>
          <w:szCs w:val="28"/>
        </w:rPr>
        <w:t>глав</w:t>
      </w:r>
      <w:r>
        <w:rPr>
          <w:sz w:val="28"/>
          <w:szCs w:val="28"/>
        </w:rPr>
        <w:t>ы</w:t>
      </w:r>
      <w:r w:rsidRPr="00524215">
        <w:rPr>
          <w:sz w:val="28"/>
          <w:szCs w:val="28"/>
        </w:rPr>
        <w:t xml:space="preserve"> </w:t>
      </w:r>
      <w:r w:rsidR="00824203" w:rsidRPr="00824203">
        <w:rPr>
          <w:sz w:val="28"/>
          <w:szCs w:val="28"/>
          <w:lang w:val="en-US"/>
        </w:rPr>
        <w:t>V</w:t>
      </w:r>
      <w:r w:rsidR="00824203" w:rsidRPr="00824203">
        <w:rPr>
          <w:sz w:val="28"/>
          <w:szCs w:val="28"/>
        </w:rPr>
        <w:t xml:space="preserve"> </w:t>
      </w:r>
      <w:r w:rsidR="00824203">
        <w:rPr>
          <w:sz w:val="28"/>
          <w:szCs w:val="28"/>
        </w:rPr>
        <w:t>«Обслуживание клиентов на условиях пакетов банковских услуг</w:t>
      </w:r>
      <w:r w:rsidRPr="00524215">
        <w:rPr>
          <w:sz w:val="28"/>
          <w:szCs w:val="28"/>
        </w:rPr>
        <w:t>»</w:t>
      </w:r>
      <w:r w:rsidR="00824203">
        <w:rPr>
          <w:sz w:val="28"/>
          <w:szCs w:val="28"/>
        </w:rPr>
        <w:t xml:space="preserve"> в Правилах предоставления пакетов услуг для корпоративных клиентов ОАО</w:t>
      </w:r>
      <w:r w:rsidR="00D50B19">
        <w:rPr>
          <w:sz w:val="28"/>
          <w:szCs w:val="28"/>
        </w:rPr>
        <w:t> </w:t>
      </w:r>
      <w:r w:rsidR="00824203">
        <w:rPr>
          <w:sz w:val="28"/>
          <w:szCs w:val="28"/>
        </w:rPr>
        <w:t>«Белагропромбанк»</w:t>
      </w:r>
      <w:r w:rsidRPr="00524215">
        <w:rPr>
          <w:sz w:val="28"/>
          <w:szCs w:val="28"/>
        </w:rPr>
        <w:t>:</w:t>
      </w:r>
    </w:p>
    <w:p w14:paraId="04047797" w14:textId="472E910B" w:rsidR="006E6DD9" w:rsidRDefault="00BE6A95" w:rsidP="006E6DD9">
      <w:pPr>
        <w:pStyle w:val="p-normal"/>
        <w:spacing w:before="0" w:beforeAutospacing="0" w:after="0" w:afterAutospacing="0"/>
        <w:ind w:firstLine="709"/>
        <w:jc w:val="both"/>
        <w:textAlignment w:val="baseline"/>
        <w:rPr>
          <w:sz w:val="28"/>
          <w:szCs w:val="28"/>
        </w:rPr>
      </w:pPr>
      <w:r>
        <w:rPr>
          <w:sz w:val="28"/>
          <w:szCs w:val="28"/>
        </w:rPr>
        <w:t>2</w:t>
      </w:r>
      <w:r w:rsidR="006E6DD9" w:rsidRPr="00524215">
        <w:rPr>
          <w:sz w:val="28"/>
          <w:szCs w:val="28"/>
        </w:rPr>
        <w:t>.</w:t>
      </w:r>
      <w:r w:rsidR="006E6DD9">
        <w:rPr>
          <w:sz w:val="28"/>
          <w:szCs w:val="28"/>
        </w:rPr>
        <w:t>1.</w:t>
      </w:r>
      <w:r w:rsidR="006E6DD9" w:rsidRPr="00524215">
        <w:rPr>
          <w:sz w:val="28"/>
          <w:szCs w:val="28"/>
        </w:rPr>
        <w:t> по</w:t>
      </w:r>
      <w:r w:rsidR="006E6DD9">
        <w:rPr>
          <w:sz w:val="28"/>
          <w:szCs w:val="28"/>
        </w:rPr>
        <w:t>зици</w:t>
      </w:r>
      <w:r w:rsidR="001556DC">
        <w:rPr>
          <w:sz w:val="28"/>
          <w:szCs w:val="28"/>
        </w:rPr>
        <w:t>ю</w:t>
      </w:r>
      <w:r w:rsidR="006E6DD9" w:rsidRPr="00524215">
        <w:rPr>
          <w:sz w:val="28"/>
          <w:szCs w:val="28"/>
        </w:rPr>
        <w:t xml:space="preserve"> </w:t>
      </w:r>
      <w:r w:rsidR="006E6DD9">
        <w:rPr>
          <w:sz w:val="28"/>
          <w:szCs w:val="28"/>
        </w:rPr>
        <w:t>3.1.3</w:t>
      </w:r>
      <w:r w:rsidR="00824203">
        <w:rPr>
          <w:sz w:val="28"/>
          <w:szCs w:val="28"/>
        </w:rPr>
        <w:t>.1</w:t>
      </w:r>
      <w:r w:rsidR="001556DC">
        <w:rPr>
          <w:sz w:val="28"/>
          <w:szCs w:val="28"/>
        </w:rPr>
        <w:t xml:space="preserve"> после слов «(далее – новые клиенты).» дополнить абзацем следующего содержания:</w:t>
      </w:r>
    </w:p>
    <w:p w14:paraId="534E2D6A" w14:textId="2A1CE9E5" w:rsidR="001556DC" w:rsidRDefault="001556DC" w:rsidP="00621864">
      <w:pPr>
        <w:pStyle w:val="p-normal"/>
        <w:spacing w:before="0" w:beforeAutospacing="0" w:after="0" w:afterAutospacing="0"/>
        <w:ind w:firstLine="709"/>
        <w:jc w:val="both"/>
        <w:textAlignment w:val="baseline"/>
        <w:rPr>
          <w:sz w:val="28"/>
          <w:szCs w:val="28"/>
        </w:rPr>
      </w:pPr>
      <w:r>
        <w:rPr>
          <w:sz w:val="28"/>
          <w:szCs w:val="28"/>
        </w:rPr>
        <w:t>«</w:t>
      </w:r>
      <w:r w:rsidRPr="001556DC">
        <w:rPr>
          <w:sz w:val="28"/>
          <w:szCs w:val="28"/>
        </w:rPr>
        <w:t>При наличии у клиента действующего пакета услуг «SMART START» и при условии согласования начальником Центра банковских услуг (должностным лицом, исполняющим его обязанности</w:t>
      </w:r>
      <w:r w:rsidR="00F97215">
        <w:rPr>
          <w:sz w:val="28"/>
          <w:szCs w:val="28"/>
        </w:rPr>
        <w:t xml:space="preserve"> в период временного отсутствия</w:t>
      </w:r>
      <w:r w:rsidRPr="001556DC">
        <w:rPr>
          <w:sz w:val="28"/>
          <w:szCs w:val="28"/>
        </w:rPr>
        <w:t xml:space="preserve"> или выполняющим работу по вакантной должности начальника Центра банковских услуг) (далее – должностное лицо ЦБУ), директором Центра крупнейшего бизнеса (должностным лицом, исполняющим его обязанности</w:t>
      </w:r>
      <w:r w:rsidR="00F97215">
        <w:rPr>
          <w:sz w:val="28"/>
          <w:szCs w:val="28"/>
        </w:rPr>
        <w:t xml:space="preserve"> в период временного отсутствия</w:t>
      </w:r>
      <w:r w:rsidRPr="001556DC">
        <w:rPr>
          <w:sz w:val="28"/>
          <w:szCs w:val="28"/>
        </w:rPr>
        <w:t xml:space="preserve"> или выполняющим работу по вакантной должности </w:t>
      </w:r>
      <w:r w:rsidRPr="001556DC">
        <w:rPr>
          <w:sz w:val="28"/>
          <w:szCs w:val="28"/>
        </w:rPr>
        <w:lastRenderedPageBreak/>
        <w:t>директора Центра крупнейшего бизнеса) (далее – должностное лицо ЦКБ) структурное подразделение клиента (филиалы, представительства и пр.), которое в том числе имеет собственный УНП, может подключиться к отдельному пакету услуг «SMART START» (при наличии у него СДБО).</w:t>
      </w:r>
      <w:r>
        <w:rPr>
          <w:sz w:val="28"/>
          <w:szCs w:val="28"/>
        </w:rPr>
        <w:t>»</w:t>
      </w:r>
      <w:r w:rsidR="00BE6A95">
        <w:rPr>
          <w:sz w:val="28"/>
          <w:szCs w:val="28"/>
        </w:rPr>
        <w:t>;</w:t>
      </w:r>
    </w:p>
    <w:p w14:paraId="0ABA1B32" w14:textId="42439442" w:rsidR="00BE6A95" w:rsidRDefault="00BE6A95" w:rsidP="00621864">
      <w:pPr>
        <w:pStyle w:val="p-normal"/>
        <w:spacing w:before="0" w:beforeAutospacing="0" w:after="0" w:afterAutospacing="0"/>
        <w:ind w:firstLine="709"/>
        <w:jc w:val="both"/>
        <w:textAlignment w:val="baseline"/>
        <w:rPr>
          <w:sz w:val="28"/>
          <w:szCs w:val="28"/>
        </w:rPr>
      </w:pPr>
      <w:r>
        <w:rPr>
          <w:sz w:val="28"/>
          <w:szCs w:val="28"/>
        </w:rPr>
        <w:t>2</w:t>
      </w:r>
      <w:r w:rsidRPr="00524215">
        <w:rPr>
          <w:sz w:val="28"/>
          <w:szCs w:val="28"/>
        </w:rPr>
        <w:t>.</w:t>
      </w:r>
      <w:r>
        <w:rPr>
          <w:sz w:val="28"/>
          <w:szCs w:val="28"/>
        </w:rPr>
        <w:t>2.</w:t>
      </w:r>
      <w:r w:rsidRPr="00524215">
        <w:rPr>
          <w:sz w:val="28"/>
          <w:szCs w:val="28"/>
        </w:rPr>
        <w:t> </w:t>
      </w:r>
      <w:r>
        <w:rPr>
          <w:sz w:val="28"/>
          <w:szCs w:val="28"/>
        </w:rPr>
        <w:t>в пункте 4 слова «</w:t>
      </w:r>
      <w:r w:rsidR="00621864" w:rsidRPr="00621864">
        <w:rPr>
          <w:sz w:val="28"/>
          <w:szCs w:val="28"/>
        </w:rPr>
        <w:t>При условии согласования с Банком структурное подразделение клиента (филиалы, представительства и пр.), которое не имеет собственный УНП, может подключиться к отдельному пакету услуг (при наличии у него СДБО).</w:t>
      </w:r>
      <w:r>
        <w:rPr>
          <w:sz w:val="28"/>
          <w:szCs w:val="28"/>
        </w:rPr>
        <w:t xml:space="preserve">» </w:t>
      </w:r>
      <w:r w:rsidR="00621864">
        <w:rPr>
          <w:sz w:val="28"/>
          <w:szCs w:val="28"/>
        </w:rPr>
        <w:t>заменить словами «</w:t>
      </w:r>
      <w:r w:rsidR="00621864" w:rsidRPr="00621864">
        <w:rPr>
          <w:sz w:val="28"/>
          <w:szCs w:val="28"/>
        </w:rPr>
        <w:t>Юридическое лицо (индивидуальный предприниматель) при открытии банковского счета для ведения дел простого товарищества, которое имеет собственный УНП, подключается к отдельному пакету услуг (при наличии у него СДБО).</w:t>
      </w:r>
      <w:r w:rsidR="00621864">
        <w:rPr>
          <w:sz w:val="28"/>
          <w:szCs w:val="28"/>
        </w:rPr>
        <w:t xml:space="preserve"> </w:t>
      </w:r>
      <w:r w:rsidR="00621864" w:rsidRPr="00621864">
        <w:rPr>
          <w:sz w:val="28"/>
          <w:szCs w:val="28"/>
        </w:rPr>
        <w:t>При условии согласования с должностным лицом ЦБУ, должностным лицом ЦКБ структурное подразделение клиента (филиалы, представительства и пр.), которое не имеет собственный УНП, может подключиться к отдельному пакету услуг (при наличии у него СДБО).</w:t>
      </w:r>
      <w:r w:rsidRPr="001556DC">
        <w:rPr>
          <w:sz w:val="28"/>
          <w:szCs w:val="28"/>
        </w:rPr>
        <w:t>»</w:t>
      </w:r>
      <w:r w:rsidR="00FE0B11">
        <w:rPr>
          <w:sz w:val="28"/>
          <w:szCs w:val="28"/>
        </w:rPr>
        <w:t>;</w:t>
      </w:r>
    </w:p>
    <w:p w14:paraId="2AAA76C5" w14:textId="6A23C703" w:rsidR="00FE0B11" w:rsidRDefault="00FE0B11" w:rsidP="00621864">
      <w:pPr>
        <w:pStyle w:val="p-normal"/>
        <w:spacing w:before="0" w:beforeAutospacing="0" w:after="0" w:afterAutospacing="0"/>
        <w:ind w:firstLine="709"/>
        <w:jc w:val="both"/>
        <w:textAlignment w:val="baseline"/>
        <w:rPr>
          <w:sz w:val="28"/>
          <w:szCs w:val="28"/>
        </w:rPr>
      </w:pPr>
      <w:r>
        <w:rPr>
          <w:sz w:val="28"/>
          <w:szCs w:val="28"/>
        </w:rPr>
        <w:t>2.3. </w:t>
      </w:r>
      <w:r w:rsidR="00F25A6F">
        <w:rPr>
          <w:sz w:val="28"/>
          <w:szCs w:val="28"/>
        </w:rPr>
        <w:t>в пункте 1</w:t>
      </w:r>
      <w:r w:rsidR="005303FE">
        <w:rPr>
          <w:sz w:val="28"/>
          <w:szCs w:val="28"/>
        </w:rPr>
        <w:t>4</w:t>
      </w:r>
      <w:r w:rsidR="00F25A6F">
        <w:rPr>
          <w:sz w:val="28"/>
          <w:szCs w:val="28"/>
        </w:rPr>
        <w:t xml:space="preserve"> слова</w:t>
      </w:r>
      <w:r w:rsidR="00FE42A2">
        <w:rPr>
          <w:sz w:val="28"/>
          <w:szCs w:val="28"/>
        </w:rPr>
        <w:t xml:space="preserve"> «</w:t>
      </w:r>
      <w:r w:rsidR="00FE42A2" w:rsidRPr="00FE42A2">
        <w:rPr>
          <w:sz w:val="28"/>
          <w:szCs w:val="28"/>
        </w:rPr>
        <w:t>по делу об экономической несостоятельности (банкротстве), нахождении клиента в процессе ликвидации;</w:t>
      </w:r>
      <w:r w:rsidR="00FE42A2">
        <w:rPr>
          <w:sz w:val="28"/>
          <w:szCs w:val="28"/>
        </w:rPr>
        <w:t>» заменить словами «</w:t>
      </w:r>
      <w:r w:rsidR="00FE42A2" w:rsidRPr="00FE42A2">
        <w:rPr>
          <w:sz w:val="28"/>
          <w:szCs w:val="28"/>
        </w:rPr>
        <w:t>по делу о несостоятельности или банкротстве, нахождении клиента в процессе ликвидации;</w:t>
      </w:r>
      <w:r w:rsidR="00FE42A2">
        <w:rPr>
          <w:sz w:val="28"/>
          <w:szCs w:val="28"/>
        </w:rPr>
        <w:t>»;</w:t>
      </w:r>
    </w:p>
    <w:p w14:paraId="5F19B412" w14:textId="70BD3A82" w:rsidR="00FE42A2" w:rsidRDefault="006523DF" w:rsidP="004438A6">
      <w:pPr>
        <w:pStyle w:val="p-normal"/>
        <w:spacing w:before="0" w:beforeAutospacing="0" w:after="0" w:afterAutospacing="0"/>
        <w:ind w:firstLine="709"/>
        <w:jc w:val="both"/>
        <w:textAlignment w:val="baseline"/>
        <w:rPr>
          <w:sz w:val="28"/>
          <w:szCs w:val="28"/>
        </w:rPr>
      </w:pPr>
      <w:r>
        <w:rPr>
          <w:sz w:val="28"/>
          <w:szCs w:val="28"/>
        </w:rPr>
        <w:t>2.4. </w:t>
      </w:r>
      <w:r w:rsidR="005303FE">
        <w:rPr>
          <w:sz w:val="28"/>
          <w:szCs w:val="28"/>
        </w:rPr>
        <w:t>в подпункте 15.1 пункта 15 слова «</w:t>
      </w:r>
      <w:r w:rsidR="005304B5" w:rsidRPr="005304B5">
        <w:rPr>
          <w:sz w:val="28"/>
          <w:szCs w:val="28"/>
        </w:rPr>
        <w:t>для корпоративных клиентов «Своими руками» (по пакету услуг «Бизнес»);</w:t>
      </w:r>
      <w:r w:rsidR="005303FE">
        <w:rPr>
          <w:sz w:val="28"/>
          <w:szCs w:val="28"/>
        </w:rPr>
        <w:t>» заменить словами «</w:t>
      </w:r>
      <w:r w:rsidR="00ED3A0B" w:rsidRPr="00ED3A0B">
        <w:rPr>
          <w:sz w:val="28"/>
          <w:szCs w:val="28"/>
        </w:rPr>
        <w:t>для корпоративных клиентов «Своими руками» (по пакету услуг «Бизнес») или пакету услуг для субъектов женского предпринимательства «Чего хотят женщины» (без грейс-периода);</w:t>
      </w:r>
      <w:r w:rsidR="00ED3A0B">
        <w:rPr>
          <w:sz w:val="28"/>
          <w:szCs w:val="28"/>
        </w:rPr>
        <w:t>»</w:t>
      </w:r>
      <w:r w:rsidR="004438A6">
        <w:rPr>
          <w:sz w:val="28"/>
          <w:szCs w:val="28"/>
        </w:rPr>
        <w:t>.</w:t>
      </w:r>
    </w:p>
    <w:p w14:paraId="76908EEB" w14:textId="083F57C9" w:rsidR="004438A6" w:rsidRDefault="004438A6" w:rsidP="004438A6">
      <w:pPr>
        <w:pStyle w:val="p-normal"/>
        <w:spacing w:before="0" w:beforeAutospacing="0" w:after="0" w:afterAutospacing="0"/>
        <w:ind w:firstLine="709"/>
        <w:jc w:val="both"/>
        <w:textAlignment w:val="baseline"/>
        <w:rPr>
          <w:sz w:val="28"/>
          <w:szCs w:val="28"/>
        </w:rPr>
      </w:pPr>
      <w:r>
        <w:rPr>
          <w:sz w:val="28"/>
          <w:szCs w:val="28"/>
        </w:rPr>
        <w:t>3. </w:t>
      </w:r>
      <w:r w:rsidRPr="00524215">
        <w:rPr>
          <w:sz w:val="28"/>
          <w:szCs w:val="28"/>
        </w:rPr>
        <w:t xml:space="preserve">В </w:t>
      </w:r>
      <w:r>
        <w:rPr>
          <w:sz w:val="28"/>
          <w:szCs w:val="28"/>
        </w:rPr>
        <w:t>разделе 28 «</w:t>
      </w:r>
      <w:r w:rsidRPr="004438A6">
        <w:rPr>
          <w:sz w:val="28"/>
          <w:szCs w:val="28"/>
        </w:rPr>
        <w:t xml:space="preserve">Пакет услуг для субъектов женского предпринимательства </w:t>
      </w:r>
      <w:r>
        <w:rPr>
          <w:sz w:val="28"/>
          <w:szCs w:val="28"/>
        </w:rPr>
        <w:t>«</w:t>
      </w:r>
      <w:r w:rsidRPr="004438A6">
        <w:rPr>
          <w:sz w:val="28"/>
          <w:szCs w:val="28"/>
        </w:rPr>
        <w:t>ЧЕГО ХОТЯТ ЖЕНЩИНЫ</w:t>
      </w:r>
      <w:r>
        <w:rPr>
          <w:sz w:val="28"/>
          <w:szCs w:val="28"/>
        </w:rPr>
        <w:t xml:space="preserve">» </w:t>
      </w:r>
      <w:r w:rsidRPr="00524215">
        <w:rPr>
          <w:sz w:val="28"/>
          <w:szCs w:val="28"/>
        </w:rPr>
        <w:t>глав</w:t>
      </w:r>
      <w:r>
        <w:rPr>
          <w:sz w:val="28"/>
          <w:szCs w:val="28"/>
        </w:rPr>
        <w:t>ы</w:t>
      </w:r>
      <w:r w:rsidRPr="00524215">
        <w:rPr>
          <w:sz w:val="28"/>
          <w:szCs w:val="28"/>
        </w:rPr>
        <w:t xml:space="preserve"> </w:t>
      </w:r>
      <w:r w:rsidRPr="00824203">
        <w:rPr>
          <w:sz w:val="28"/>
          <w:szCs w:val="28"/>
          <w:lang w:val="en-US"/>
        </w:rPr>
        <w:t>V</w:t>
      </w:r>
      <w:r w:rsidRPr="00824203">
        <w:rPr>
          <w:sz w:val="28"/>
          <w:szCs w:val="28"/>
        </w:rPr>
        <w:t xml:space="preserve"> </w:t>
      </w:r>
      <w:r>
        <w:rPr>
          <w:sz w:val="28"/>
          <w:szCs w:val="28"/>
        </w:rPr>
        <w:t>«Обслуживание клиентов на условиях пакетов банковских услуг</w:t>
      </w:r>
      <w:r w:rsidRPr="00524215">
        <w:rPr>
          <w:sz w:val="28"/>
          <w:szCs w:val="28"/>
        </w:rPr>
        <w:t>»</w:t>
      </w:r>
      <w:r>
        <w:rPr>
          <w:sz w:val="28"/>
          <w:szCs w:val="28"/>
        </w:rPr>
        <w:t>:</w:t>
      </w:r>
    </w:p>
    <w:p w14:paraId="78EFB857" w14:textId="1744B8AF" w:rsidR="004438A6" w:rsidRDefault="004438A6" w:rsidP="004438A6">
      <w:pPr>
        <w:pStyle w:val="p-normal"/>
        <w:spacing w:before="0" w:beforeAutospacing="0" w:after="0" w:afterAutospacing="0"/>
        <w:ind w:firstLine="709"/>
        <w:jc w:val="both"/>
        <w:textAlignment w:val="baseline"/>
        <w:rPr>
          <w:sz w:val="28"/>
          <w:szCs w:val="28"/>
        </w:rPr>
      </w:pPr>
      <w:r>
        <w:rPr>
          <w:sz w:val="28"/>
          <w:szCs w:val="28"/>
        </w:rPr>
        <w:t>3.1. </w:t>
      </w:r>
      <w:r w:rsidR="000E3FF1">
        <w:rPr>
          <w:sz w:val="28"/>
          <w:szCs w:val="28"/>
        </w:rPr>
        <w:t>под</w:t>
      </w:r>
      <w:r>
        <w:rPr>
          <w:sz w:val="28"/>
          <w:szCs w:val="28"/>
        </w:rPr>
        <w:t>пункт 1</w:t>
      </w:r>
      <w:r w:rsidR="000E3FF1">
        <w:rPr>
          <w:sz w:val="28"/>
          <w:szCs w:val="28"/>
        </w:rPr>
        <w:t>.6</w:t>
      </w:r>
      <w:r>
        <w:rPr>
          <w:sz w:val="28"/>
          <w:szCs w:val="28"/>
        </w:rPr>
        <w:t xml:space="preserve"> изложить в следующей редакции:</w:t>
      </w:r>
    </w:p>
    <w:p w14:paraId="426DC92C" w14:textId="77777777" w:rsidR="00DB7F5D" w:rsidRPr="00DB7F5D" w:rsidRDefault="00DB7F5D" w:rsidP="004438A6">
      <w:pPr>
        <w:pStyle w:val="p-normal"/>
        <w:spacing w:before="0" w:beforeAutospacing="0" w:after="0" w:afterAutospacing="0"/>
        <w:ind w:firstLine="709"/>
        <w:jc w:val="both"/>
        <w:textAlignment w:val="baseline"/>
        <w:rPr>
          <w:sz w:val="16"/>
          <w:szCs w:val="16"/>
        </w:rPr>
      </w:pPr>
    </w:p>
    <w:tbl>
      <w:tblPr>
        <w:tblStyle w:val="ae"/>
        <w:tblW w:w="0" w:type="auto"/>
        <w:tblLook w:val="04A0" w:firstRow="1" w:lastRow="0" w:firstColumn="1" w:lastColumn="0" w:noHBand="0" w:noVBand="1"/>
      </w:tblPr>
      <w:tblGrid>
        <w:gridCol w:w="846"/>
        <w:gridCol w:w="3967"/>
        <w:gridCol w:w="2407"/>
        <w:gridCol w:w="2407"/>
      </w:tblGrid>
      <w:tr w:rsidR="004438A6" w:rsidRPr="004438A6" w14:paraId="11E4295F" w14:textId="77777777" w:rsidTr="00F97215">
        <w:trPr>
          <w:trHeight w:val="238"/>
        </w:trPr>
        <w:tc>
          <w:tcPr>
            <w:tcW w:w="846" w:type="dxa"/>
          </w:tcPr>
          <w:p w14:paraId="57C33734" w14:textId="5C1D3A6C" w:rsidR="004438A6" w:rsidRPr="004438A6" w:rsidRDefault="00ED3FA3" w:rsidP="004438A6">
            <w:pPr>
              <w:pStyle w:val="p-normal"/>
              <w:spacing w:before="0" w:beforeAutospacing="0" w:after="0" w:afterAutospacing="0"/>
              <w:jc w:val="both"/>
              <w:textAlignment w:val="baseline"/>
            </w:pPr>
            <w:r>
              <w:t>«</w:t>
            </w:r>
            <w:r w:rsidR="004438A6" w:rsidRPr="004438A6">
              <w:t>1.</w:t>
            </w:r>
            <w:r w:rsidR="000E3FF1">
              <w:t>6</w:t>
            </w:r>
          </w:p>
        </w:tc>
        <w:tc>
          <w:tcPr>
            <w:tcW w:w="3967" w:type="dxa"/>
          </w:tcPr>
          <w:p w14:paraId="7729A845" w14:textId="150ACBA2" w:rsidR="004438A6" w:rsidRPr="004438A6" w:rsidRDefault="004438A6" w:rsidP="004438A6">
            <w:pPr>
              <w:pStyle w:val="p-normal"/>
              <w:spacing w:before="0" w:beforeAutospacing="0" w:after="0" w:afterAutospacing="0"/>
              <w:jc w:val="both"/>
              <w:textAlignment w:val="baseline"/>
            </w:pPr>
            <w:r w:rsidRPr="004438A6">
              <w:t>Выдача справок клиентам (о наличии счетов в банке, о движении денежных средств по счетам клиента, о наличии остатка денежных средств на счетах на определенную дату, о лицах, уполномоченных распоряжаться счетом, о наличии задолженности по активным банковским операциям и других)</w:t>
            </w:r>
          </w:p>
        </w:tc>
        <w:tc>
          <w:tcPr>
            <w:tcW w:w="2407" w:type="dxa"/>
          </w:tcPr>
          <w:p w14:paraId="14294BDE" w14:textId="2A5A586B" w:rsidR="004438A6" w:rsidRPr="004438A6" w:rsidRDefault="004438A6" w:rsidP="004438A6">
            <w:pPr>
              <w:pStyle w:val="p-normal"/>
              <w:spacing w:before="0" w:beforeAutospacing="0" w:after="0" w:afterAutospacing="0"/>
              <w:jc w:val="both"/>
              <w:textAlignment w:val="baseline"/>
            </w:pPr>
            <w:r>
              <w:t>Включено в пакет</w:t>
            </w:r>
            <w:r w:rsidR="00F97215">
              <w:t>»;</w:t>
            </w:r>
          </w:p>
        </w:tc>
        <w:tc>
          <w:tcPr>
            <w:tcW w:w="2407" w:type="dxa"/>
          </w:tcPr>
          <w:p w14:paraId="0F502D3D" w14:textId="77777777" w:rsidR="004438A6" w:rsidRPr="004438A6" w:rsidRDefault="004438A6" w:rsidP="004438A6">
            <w:pPr>
              <w:pStyle w:val="p-normal"/>
              <w:spacing w:before="0" w:beforeAutospacing="0" w:after="0" w:afterAutospacing="0"/>
              <w:jc w:val="both"/>
              <w:textAlignment w:val="baseline"/>
            </w:pPr>
          </w:p>
        </w:tc>
      </w:tr>
    </w:tbl>
    <w:p w14:paraId="24FAB51F" w14:textId="77777777" w:rsidR="00F97215" w:rsidRPr="00F97215" w:rsidRDefault="00F97215" w:rsidP="00D9385A">
      <w:pPr>
        <w:pStyle w:val="p-normal"/>
        <w:spacing w:before="0" w:beforeAutospacing="0" w:after="0" w:afterAutospacing="0"/>
        <w:ind w:firstLine="709"/>
        <w:jc w:val="both"/>
        <w:textAlignment w:val="baseline"/>
        <w:rPr>
          <w:sz w:val="16"/>
          <w:szCs w:val="16"/>
        </w:rPr>
      </w:pPr>
    </w:p>
    <w:p w14:paraId="180C4EFF" w14:textId="739F9EE6" w:rsidR="00D9385A" w:rsidRDefault="00D9385A" w:rsidP="00D9385A">
      <w:pPr>
        <w:pStyle w:val="p-normal"/>
        <w:spacing w:before="0" w:beforeAutospacing="0" w:after="0" w:afterAutospacing="0"/>
        <w:ind w:firstLine="709"/>
        <w:jc w:val="both"/>
        <w:textAlignment w:val="baseline"/>
        <w:rPr>
          <w:sz w:val="28"/>
          <w:szCs w:val="28"/>
        </w:rPr>
      </w:pPr>
      <w:r>
        <w:rPr>
          <w:sz w:val="28"/>
          <w:szCs w:val="28"/>
        </w:rPr>
        <w:t>3.2. подпункт 6.1 изложить в следующей редакции:</w:t>
      </w:r>
    </w:p>
    <w:p w14:paraId="4D9FCEEC" w14:textId="77777777" w:rsidR="00F97215" w:rsidRPr="00F97215" w:rsidRDefault="00F97215" w:rsidP="00D9385A">
      <w:pPr>
        <w:pStyle w:val="p-normal"/>
        <w:spacing w:before="0" w:beforeAutospacing="0" w:after="0" w:afterAutospacing="0"/>
        <w:ind w:firstLine="709"/>
        <w:jc w:val="both"/>
        <w:textAlignment w:val="baseline"/>
        <w:rPr>
          <w:sz w:val="16"/>
          <w:szCs w:val="16"/>
        </w:rPr>
      </w:pPr>
    </w:p>
    <w:tbl>
      <w:tblPr>
        <w:tblStyle w:val="ae"/>
        <w:tblW w:w="0" w:type="auto"/>
        <w:tblLook w:val="04A0" w:firstRow="1" w:lastRow="0" w:firstColumn="1" w:lastColumn="0" w:noHBand="0" w:noVBand="1"/>
      </w:tblPr>
      <w:tblGrid>
        <w:gridCol w:w="846"/>
        <w:gridCol w:w="3967"/>
        <w:gridCol w:w="2407"/>
        <w:gridCol w:w="2407"/>
      </w:tblGrid>
      <w:tr w:rsidR="00D9385A" w:rsidRPr="004438A6" w14:paraId="06523E2C" w14:textId="77777777" w:rsidTr="00F97215">
        <w:trPr>
          <w:trHeight w:val="238"/>
        </w:trPr>
        <w:tc>
          <w:tcPr>
            <w:tcW w:w="846" w:type="dxa"/>
          </w:tcPr>
          <w:p w14:paraId="2B3F5565" w14:textId="3FBDD46C" w:rsidR="00D9385A" w:rsidRPr="004438A6" w:rsidRDefault="00D9385A" w:rsidP="00587731">
            <w:pPr>
              <w:pStyle w:val="p-normal"/>
              <w:spacing w:before="0" w:beforeAutospacing="0" w:after="0" w:afterAutospacing="0"/>
              <w:jc w:val="both"/>
              <w:textAlignment w:val="baseline"/>
            </w:pPr>
            <w:r>
              <w:t>«6.1</w:t>
            </w:r>
          </w:p>
        </w:tc>
        <w:tc>
          <w:tcPr>
            <w:tcW w:w="3967" w:type="dxa"/>
          </w:tcPr>
          <w:p w14:paraId="37BBC57B" w14:textId="6E79C765" w:rsidR="00D9385A" w:rsidRPr="004438A6" w:rsidRDefault="00AF45CD" w:rsidP="00587731">
            <w:pPr>
              <w:pStyle w:val="p-normal"/>
              <w:spacing w:before="0" w:beforeAutospacing="0" w:after="0" w:afterAutospacing="0"/>
              <w:jc w:val="both"/>
              <w:textAlignment w:val="baseline"/>
            </w:pPr>
            <w:r w:rsidRPr="00AF45CD">
              <w:t>Зачисление и выплата заработной платы и иных выплат на текущие (расчетные) банковские счета, к которым выпущены банковские платежные карточки, в т.ч. перечисление на базовые счета в рамках заключенного договора</w:t>
            </w:r>
          </w:p>
        </w:tc>
        <w:tc>
          <w:tcPr>
            <w:tcW w:w="2407" w:type="dxa"/>
          </w:tcPr>
          <w:p w14:paraId="3993C598" w14:textId="55080956" w:rsidR="00D9385A" w:rsidRPr="004438A6" w:rsidRDefault="00AF45CD" w:rsidP="00587731">
            <w:pPr>
              <w:pStyle w:val="p-normal"/>
              <w:spacing w:before="0" w:beforeAutospacing="0" w:after="0" w:afterAutospacing="0"/>
              <w:jc w:val="both"/>
              <w:textAlignment w:val="baseline"/>
            </w:pPr>
            <w:r w:rsidRPr="00AF45CD">
              <w:t>0,1% от суммы</w:t>
            </w:r>
          </w:p>
        </w:tc>
        <w:tc>
          <w:tcPr>
            <w:tcW w:w="2407" w:type="dxa"/>
          </w:tcPr>
          <w:p w14:paraId="75101DC0" w14:textId="0A9619CC" w:rsidR="00D9385A" w:rsidRPr="004438A6" w:rsidRDefault="00AF45CD" w:rsidP="00587731">
            <w:pPr>
              <w:pStyle w:val="p-normal"/>
              <w:spacing w:before="0" w:beforeAutospacing="0" w:after="0" w:afterAutospacing="0"/>
              <w:jc w:val="both"/>
              <w:textAlignment w:val="baseline"/>
            </w:pPr>
            <w:r w:rsidRPr="00AF45CD">
              <w:t>В день совершения операции, но не позднее последнего операционного дня текущего месяца</w:t>
            </w:r>
            <w:r>
              <w:t>»;</w:t>
            </w:r>
          </w:p>
        </w:tc>
      </w:tr>
    </w:tbl>
    <w:p w14:paraId="5843508F" w14:textId="601FFEE0" w:rsidR="003202CF" w:rsidRDefault="007F1B52" w:rsidP="003202CF">
      <w:pPr>
        <w:pStyle w:val="p-normal"/>
        <w:spacing w:before="0" w:beforeAutospacing="0" w:after="0" w:afterAutospacing="0"/>
        <w:ind w:firstLine="709"/>
        <w:jc w:val="both"/>
        <w:textAlignment w:val="baseline"/>
        <w:rPr>
          <w:sz w:val="28"/>
          <w:szCs w:val="28"/>
        </w:rPr>
      </w:pPr>
      <w:r>
        <w:rPr>
          <w:sz w:val="28"/>
          <w:szCs w:val="28"/>
        </w:rPr>
        <w:lastRenderedPageBreak/>
        <w:t>3.3. </w:t>
      </w:r>
      <w:r w:rsidR="003202CF">
        <w:rPr>
          <w:sz w:val="28"/>
          <w:szCs w:val="28"/>
        </w:rPr>
        <w:t>пункт 7 изложить в следующей редакции:</w:t>
      </w:r>
    </w:p>
    <w:p w14:paraId="4681B14A" w14:textId="77777777" w:rsidR="00F97215" w:rsidRPr="00F97215" w:rsidRDefault="00F97215" w:rsidP="003202CF">
      <w:pPr>
        <w:pStyle w:val="p-normal"/>
        <w:spacing w:before="0" w:beforeAutospacing="0" w:after="0" w:afterAutospacing="0"/>
        <w:ind w:firstLine="709"/>
        <w:jc w:val="both"/>
        <w:textAlignment w:val="baseline"/>
        <w:rPr>
          <w:sz w:val="16"/>
          <w:szCs w:val="16"/>
        </w:rPr>
      </w:pPr>
    </w:p>
    <w:tbl>
      <w:tblPr>
        <w:tblStyle w:val="ae"/>
        <w:tblW w:w="0" w:type="auto"/>
        <w:tblLook w:val="04A0" w:firstRow="1" w:lastRow="0" w:firstColumn="1" w:lastColumn="0" w:noHBand="0" w:noVBand="1"/>
      </w:tblPr>
      <w:tblGrid>
        <w:gridCol w:w="846"/>
        <w:gridCol w:w="3967"/>
        <w:gridCol w:w="2407"/>
        <w:gridCol w:w="2407"/>
      </w:tblGrid>
      <w:tr w:rsidR="003202CF" w:rsidRPr="004438A6" w14:paraId="140E1938" w14:textId="77777777" w:rsidTr="00F97215">
        <w:trPr>
          <w:trHeight w:val="238"/>
        </w:trPr>
        <w:tc>
          <w:tcPr>
            <w:tcW w:w="846" w:type="dxa"/>
          </w:tcPr>
          <w:p w14:paraId="29766F78" w14:textId="2DE0AD5E" w:rsidR="003202CF" w:rsidRPr="004438A6" w:rsidRDefault="003202CF" w:rsidP="00587731">
            <w:pPr>
              <w:pStyle w:val="p-normal"/>
              <w:spacing w:before="0" w:beforeAutospacing="0" w:after="0" w:afterAutospacing="0"/>
              <w:jc w:val="both"/>
              <w:textAlignment w:val="baseline"/>
            </w:pPr>
            <w:r>
              <w:t>«7</w:t>
            </w:r>
          </w:p>
        </w:tc>
        <w:tc>
          <w:tcPr>
            <w:tcW w:w="3967" w:type="dxa"/>
          </w:tcPr>
          <w:p w14:paraId="3F9F0930" w14:textId="27BEF369" w:rsidR="003202CF" w:rsidRPr="004438A6" w:rsidRDefault="00043DF1" w:rsidP="00043DF1">
            <w:pPr>
              <w:pStyle w:val="p-normal"/>
              <w:spacing w:after="0"/>
              <w:jc w:val="both"/>
              <w:textAlignment w:val="baseline"/>
            </w:pPr>
            <w:r>
              <w:t>Отключение пакета услуг согласно заявлению корпоративного клиента в течение 12 месяцев (включительно) с месяца предоставления пакета услуг «ЧЕГО ХОТЯТ ЖЕНЩИНЫ» (с грейс-периодом) или в течение 12 месяцев (включительно), включающих общий период обслуживания с месяца предоставления пакета услуг «SMART START» (при условии перехода клиента с пакета услуг «SMART» на пакет услуг «ЧЕГО ХОТЯТ ЖЕНЩИНЫ» (без грейс-периода)) до даты отключения от пакета услуг «ЧЕГО ХОТЯТ ЖЕНЩИНЫ».</w:t>
            </w:r>
          </w:p>
        </w:tc>
        <w:tc>
          <w:tcPr>
            <w:tcW w:w="2407" w:type="dxa"/>
          </w:tcPr>
          <w:p w14:paraId="7C6FF9D4" w14:textId="2791352E" w:rsidR="003202CF" w:rsidRDefault="00043DF1" w:rsidP="00587731">
            <w:pPr>
              <w:pStyle w:val="p-normal"/>
              <w:spacing w:before="0" w:beforeAutospacing="0" w:after="0" w:afterAutospacing="0"/>
              <w:jc w:val="both"/>
              <w:textAlignment w:val="baseline"/>
            </w:pPr>
            <w:r>
              <w:t>135,00 бел.</w:t>
            </w:r>
            <w:r w:rsidR="00F97215">
              <w:t> </w:t>
            </w:r>
            <w:r>
              <w:t>руб.</w:t>
            </w:r>
          </w:p>
          <w:p w14:paraId="533051ED" w14:textId="01E83909" w:rsidR="00043DF1" w:rsidRPr="004438A6" w:rsidRDefault="00043DF1" w:rsidP="00587731">
            <w:pPr>
              <w:pStyle w:val="p-normal"/>
              <w:spacing w:before="0" w:beforeAutospacing="0" w:after="0" w:afterAutospacing="0"/>
              <w:jc w:val="both"/>
              <w:textAlignment w:val="baseline"/>
            </w:pPr>
          </w:p>
        </w:tc>
        <w:tc>
          <w:tcPr>
            <w:tcW w:w="2407" w:type="dxa"/>
          </w:tcPr>
          <w:p w14:paraId="7FC3C29E" w14:textId="6C44BE0E" w:rsidR="003202CF" w:rsidRPr="004438A6" w:rsidRDefault="00AE0FE3" w:rsidP="00AE0FE3">
            <w:pPr>
              <w:pStyle w:val="p-normal"/>
              <w:spacing w:before="0" w:beforeAutospacing="0" w:after="0" w:afterAutospacing="0"/>
              <w:textAlignment w:val="baseline"/>
            </w:pPr>
            <w:r>
              <w:t>В момент совершения операции</w:t>
            </w:r>
            <w:r w:rsidR="00CA49BF">
              <w:t>»;</w:t>
            </w:r>
          </w:p>
        </w:tc>
      </w:tr>
    </w:tbl>
    <w:p w14:paraId="287D5479" w14:textId="7BEA2985" w:rsidR="004438A6" w:rsidRPr="00F97215" w:rsidRDefault="004438A6" w:rsidP="00CA12C2">
      <w:pPr>
        <w:pStyle w:val="p-normal"/>
        <w:spacing w:before="0" w:beforeAutospacing="0" w:after="0" w:afterAutospacing="0"/>
        <w:ind w:firstLine="709"/>
        <w:jc w:val="both"/>
        <w:textAlignment w:val="baseline"/>
        <w:rPr>
          <w:sz w:val="16"/>
          <w:szCs w:val="16"/>
        </w:rPr>
      </w:pPr>
    </w:p>
    <w:p w14:paraId="0440BF67" w14:textId="0BA5F71B" w:rsidR="004438A6" w:rsidRDefault="00CA12C2" w:rsidP="00CA12C2">
      <w:pPr>
        <w:pStyle w:val="p-normal"/>
        <w:spacing w:before="0" w:beforeAutospacing="0" w:after="0" w:afterAutospacing="0"/>
        <w:ind w:firstLine="709"/>
        <w:jc w:val="both"/>
        <w:textAlignment w:val="baseline"/>
        <w:rPr>
          <w:sz w:val="28"/>
          <w:szCs w:val="28"/>
        </w:rPr>
      </w:pPr>
      <w:r>
        <w:rPr>
          <w:sz w:val="28"/>
          <w:szCs w:val="28"/>
        </w:rPr>
        <w:t>3.4.</w:t>
      </w:r>
      <w:r w:rsidR="001267E3">
        <w:rPr>
          <w:sz w:val="28"/>
          <w:szCs w:val="28"/>
        </w:rPr>
        <w:t xml:space="preserve"> </w:t>
      </w:r>
      <w:r>
        <w:rPr>
          <w:sz w:val="28"/>
          <w:szCs w:val="28"/>
        </w:rPr>
        <w:t xml:space="preserve">в </w:t>
      </w:r>
      <w:r w:rsidRPr="00CA12C2">
        <w:rPr>
          <w:sz w:val="28"/>
          <w:szCs w:val="28"/>
        </w:rPr>
        <w:t>П</w:t>
      </w:r>
      <w:r>
        <w:rPr>
          <w:sz w:val="28"/>
          <w:szCs w:val="28"/>
        </w:rPr>
        <w:t>равилах предоставления и использования пакетов услуг для субъектов женского предпринимательства:</w:t>
      </w:r>
    </w:p>
    <w:p w14:paraId="2D843977" w14:textId="500E4647" w:rsidR="00CA12C2" w:rsidRDefault="00CA12C2" w:rsidP="0099442F">
      <w:pPr>
        <w:pStyle w:val="p-normal"/>
        <w:spacing w:before="0" w:beforeAutospacing="0" w:after="0" w:afterAutospacing="0"/>
        <w:ind w:firstLine="709"/>
        <w:jc w:val="both"/>
        <w:textAlignment w:val="baseline"/>
        <w:rPr>
          <w:sz w:val="28"/>
          <w:szCs w:val="28"/>
        </w:rPr>
      </w:pPr>
      <w:r>
        <w:rPr>
          <w:sz w:val="28"/>
          <w:szCs w:val="28"/>
        </w:rPr>
        <w:t>3.4.1. </w:t>
      </w:r>
      <w:r w:rsidR="0099442F">
        <w:rPr>
          <w:sz w:val="28"/>
          <w:szCs w:val="28"/>
        </w:rPr>
        <w:t>пункт 2 изложить в следующей редакции:</w:t>
      </w:r>
    </w:p>
    <w:p w14:paraId="65B04EE6" w14:textId="77777777" w:rsidR="0099442F" w:rsidRPr="0099442F" w:rsidRDefault="0099442F" w:rsidP="0099442F">
      <w:pPr>
        <w:pStyle w:val="p-normal"/>
        <w:spacing w:before="0" w:beforeAutospacing="0" w:after="0" w:afterAutospacing="0"/>
        <w:ind w:firstLine="709"/>
        <w:jc w:val="both"/>
        <w:textAlignment w:val="baseline"/>
        <w:rPr>
          <w:sz w:val="28"/>
          <w:szCs w:val="28"/>
        </w:rPr>
      </w:pPr>
      <w:r>
        <w:rPr>
          <w:sz w:val="28"/>
          <w:szCs w:val="28"/>
        </w:rPr>
        <w:t>«</w:t>
      </w:r>
      <w:r w:rsidRPr="0099442F">
        <w:rPr>
          <w:sz w:val="28"/>
          <w:szCs w:val="28"/>
        </w:rPr>
        <w:t xml:space="preserve">2. К субъектам женского предпринимательства относятся (далее – критерии СЖП): </w:t>
      </w:r>
    </w:p>
    <w:p w14:paraId="37CFC9A3" w14:textId="4EE20837" w:rsidR="0099442F" w:rsidRPr="0099442F" w:rsidRDefault="0099442F" w:rsidP="0099442F">
      <w:pPr>
        <w:pStyle w:val="p-normal"/>
        <w:spacing w:before="0" w:beforeAutospacing="0" w:after="0" w:afterAutospacing="0"/>
        <w:ind w:firstLine="709"/>
        <w:jc w:val="both"/>
        <w:textAlignment w:val="baseline"/>
        <w:rPr>
          <w:sz w:val="28"/>
          <w:szCs w:val="28"/>
        </w:rPr>
      </w:pPr>
      <w:r w:rsidRPr="0099442F">
        <w:rPr>
          <w:sz w:val="28"/>
          <w:szCs w:val="28"/>
        </w:rPr>
        <w:t>индивидуальные предприниматели – женщины;</w:t>
      </w:r>
    </w:p>
    <w:p w14:paraId="39774443" w14:textId="5FEBD481" w:rsidR="0099442F" w:rsidRPr="0099442F" w:rsidRDefault="0099442F" w:rsidP="0099442F">
      <w:pPr>
        <w:pStyle w:val="p-normal"/>
        <w:spacing w:before="0" w:beforeAutospacing="0" w:after="0" w:afterAutospacing="0"/>
        <w:ind w:firstLine="709"/>
        <w:jc w:val="both"/>
        <w:textAlignment w:val="baseline"/>
        <w:rPr>
          <w:sz w:val="28"/>
          <w:szCs w:val="28"/>
        </w:rPr>
      </w:pPr>
      <w:r w:rsidRPr="0099442F">
        <w:rPr>
          <w:sz w:val="28"/>
          <w:szCs w:val="28"/>
        </w:rPr>
        <w:t>юридические лица, у которых на момент подключения к данному пакету доля участия женщин(ы) в уставном фонде организации в совокупности составляет не менее 50% и руководителем которого является женщина.</w:t>
      </w:r>
    </w:p>
    <w:p w14:paraId="2F829436" w14:textId="34865186" w:rsidR="0099442F" w:rsidRPr="0099442F" w:rsidRDefault="0099442F" w:rsidP="0099442F">
      <w:pPr>
        <w:pStyle w:val="p-normal"/>
        <w:spacing w:before="0" w:beforeAutospacing="0" w:after="0" w:afterAutospacing="0"/>
        <w:ind w:firstLine="709"/>
        <w:jc w:val="both"/>
        <w:textAlignment w:val="baseline"/>
        <w:rPr>
          <w:sz w:val="28"/>
          <w:szCs w:val="28"/>
        </w:rPr>
      </w:pPr>
      <w:r w:rsidRPr="0099442F">
        <w:rPr>
          <w:sz w:val="28"/>
          <w:szCs w:val="28"/>
        </w:rPr>
        <w:t>Банк с 1-го числа месяца, следующего за месяцем получения от клиента информации (о назначении руководителем мужчины и (или) об изменении состава учредителей</w:t>
      </w:r>
      <w:r w:rsidR="00E85676">
        <w:rPr>
          <w:sz w:val="28"/>
          <w:szCs w:val="28"/>
        </w:rPr>
        <w:t>,</w:t>
      </w:r>
      <w:r w:rsidRPr="0099442F">
        <w:rPr>
          <w:sz w:val="28"/>
          <w:szCs w:val="28"/>
        </w:rPr>
        <w:t xml:space="preserve"> при котором доля участия женщин(ы) в уставном фонде организации в совокупности составит менее 50%) исключает клиента из критериев СЖП. </w:t>
      </w:r>
    </w:p>
    <w:p w14:paraId="3F7C953D" w14:textId="0C7637E7" w:rsidR="0099442F" w:rsidRPr="0099442F" w:rsidRDefault="0099442F" w:rsidP="0099442F">
      <w:pPr>
        <w:pStyle w:val="p-normal"/>
        <w:spacing w:before="0" w:beforeAutospacing="0" w:after="0" w:afterAutospacing="0"/>
        <w:ind w:firstLine="709"/>
        <w:jc w:val="both"/>
        <w:textAlignment w:val="baseline"/>
        <w:rPr>
          <w:sz w:val="28"/>
          <w:szCs w:val="28"/>
        </w:rPr>
      </w:pPr>
      <w:r w:rsidRPr="0099442F">
        <w:rPr>
          <w:sz w:val="28"/>
          <w:szCs w:val="28"/>
        </w:rPr>
        <w:t>Банк в одностороннем порядке с 1</w:t>
      </w:r>
      <w:r w:rsidR="002A3580">
        <w:rPr>
          <w:sz w:val="28"/>
          <w:szCs w:val="28"/>
        </w:rPr>
        <w:t>-го</w:t>
      </w:r>
      <w:r w:rsidRPr="0099442F">
        <w:rPr>
          <w:sz w:val="28"/>
          <w:szCs w:val="28"/>
        </w:rPr>
        <w:t xml:space="preserve"> числа месяца, следующего за текущим месяцем, в котором клиент исключен из критериев СЖП</w:t>
      </w:r>
      <w:r w:rsidR="002A3580">
        <w:rPr>
          <w:sz w:val="28"/>
          <w:szCs w:val="28"/>
        </w:rPr>
        <w:t>,</w:t>
      </w:r>
      <w:r w:rsidRPr="0099442F">
        <w:rPr>
          <w:sz w:val="28"/>
          <w:szCs w:val="28"/>
        </w:rPr>
        <w:t xml:space="preserve"> переводит клиента на обслуживание с пакета услуг «ЧЕГО ХОТЯТ ЖЕНЩИНЫ» на пакет услуг «SMART ММБ» линейки пакетов услуг для корпоративных клиентов ОАО</w:t>
      </w:r>
      <w:r w:rsidR="002A3580">
        <w:rPr>
          <w:sz w:val="28"/>
          <w:szCs w:val="28"/>
        </w:rPr>
        <w:t> </w:t>
      </w:r>
      <w:r w:rsidRPr="0099442F">
        <w:rPr>
          <w:sz w:val="28"/>
          <w:szCs w:val="28"/>
        </w:rPr>
        <w:t xml:space="preserve">«Белагропромбанк». </w:t>
      </w:r>
    </w:p>
    <w:p w14:paraId="297612CA" w14:textId="11E941DE" w:rsidR="0099442F" w:rsidRPr="0099442F" w:rsidRDefault="0099442F" w:rsidP="0099442F">
      <w:pPr>
        <w:pStyle w:val="p-normal"/>
        <w:spacing w:before="0" w:beforeAutospacing="0" w:after="0" w:afterAutospacing="0"/>
        <w:ind w:firstLine="709"/>
        <w:jc w:val="both"/>
        <w:textAlignment w:val="baseline"/>
        <w:rPr>
          <w:sz w:val="28"/>
          <w:szCs w:val="28"/>
        </w:rPr>
      </w:pPr>
      <w:r w:rsidRPr="0099442F">
        <w:rPr>
          <w:sz w:val="28"/>
          <w:szCs w:val="28"/>
        </w:rPr>
        <w:t>К пакету услуг подключаются клиенты, относящи</w:t>
      </w:r>
      <w:r w:rsidR="002A3580">
        <w:rPr>
          <w:sz w:val="28"/>
          <w:szCs w:val="28"/>
        </w:rPr>
        <w:t>е</w:t>
      </w:r>
      <w:r w:rsidRPr="0099442F">
        <w:rPr>
          <w:sz w:val="28"/>
          <w:szCs w:val="28"/>
        </w:rPr>
        <w:t>ся к бизнес-направлению «Микро и малый бизнес».</w:t>
      </w:r>
    </w:p>
    <w:p w14:paraId="31BB89C1" w14:textId="64C45295" w:rsidR="0099442F" w:rsidRPr="0099442F" w:rsidRDefault="0099442F" w:rsidP="0099442F">
      <w:pPr>
        <w:pStyle w:val="p-normal"/>
        <w:spacing w:before="0" w:beforeAutospacing="0" w:after="0" w:afterAutospacing="0"/>
        <w:ind w:firstLine="709"/>
        <w:jc w:val="both"/>
        <w:textAlignment w:val="baseline"/>
        <w:rPr>
          <w:sz w:val="28"/>
          <w:szCs w:val="28"/>
        </w:rPr>
      </w:pPr>
      <w:r w:rsidRPr="0099442F">
        <w:rPr>
          <w:sz w:val="28"/>
          <w:szCs w:val="28"/>
        </w:rPr>
        <w:t>Категория и бизн</w:t>
      </w:r>
      <w:r w:rsidR="002A3580">
        <w:rPr>
          <w:sz w:val="28"/>
          <w:szCs w:val="28"/>
        </w:rPr>
        <w:t>ес-направление присваиваю</w:t>
      </w:r>
      <w:r w:rsidRPr="0099442F">
        <w:rPr>
          <w:sz w:val="28"/>
          <w:szCs w:val="28"/>
        </w:rPr>
        <w:t>тся клиенту в соответствии с локальным правовым актом банка, регламентирующим порядок сегментации корпоративных клиентов.</w:t>
      </w:r>
    </w:p>
    <w:p w14:paraId="02A077B3" w14:textId="4394B14B" w:rsidR="0099442F" w:rsidRPr="0099442F" w:rsidRDefault="0099442F" w:rsidP="0099442F">
      <w:pPr>
        <w:pStyle w:val="p-normal"/>
        <w:spacing w:before="0" w:beforeAutospacing="0" w:after="0" w:afterAutospacing="0"/>
        <w:ind w:firstLine="709"/>
        <w:jc w:val="both"/>
        <w:textAlignment w:val="baseline"/>
        <w:rPr>
          <w:sz w:val="28"/>
          <w:szCs w:val="28"/>
        </w:rPr>
      </w:pPr>
      <w:r w:rsidRPr="0099442F">
        <w:rPr>
          <w:sz w:val="28"/>
          <w:szCs w:val="28"/>
        </w:rPr>
        <w:t>При изменении бизнес-направления «Микро и малый бизнес» на бизнес-направление «Крупный и крупнейший бизнес» банк в одностороннем порядке с 1</w:t>
      </w:r>
      <w:r w:rsidR="002A3580">
        <w:rPr>
          <w:sz w:val="28"/>
          <w:szCs w:val="28"/>
        </w:rPr>
        <w:t>-го</w:t>
      </w:r>
      <w:r w:rsidRPr="0099442F">
        <w:rPr>
          <w:sz w:val="28"/>
          <w:szCs w:val="28"/>
        </w:rPr>
        <w:t xml:space="preserve"> числа месяца, следующего за текущим месяцем, в котором изменено бизнес-направление, переводит клиента на обслуживание с пакета услуг «ЧЕГО ХОТЯТ </w:t>
      </w:r>
      <w:r w:rsidRPr="0099442F">
        <w:rPr>
          <w:sz w:val="28"/>
          <w:szCs w:val="28"/>
        </w:rPr>
        <w:lastRenderedPageBreak/>
        <w:t>ЖЕНЩИНЫ» на пакет услуг «SMART ККБ» линейки пакетов услуг для корпоративных клиентов ОАО «Белагропромбанк».</w:t>
      </w:r>
    </w:p>
    <w:p w14:paraId="5D7C9449" w14:textId="2EF61D44" w:rsidR="0099442F" w:rsidRDefault="0099442F" w:rsidP="0099442F">
      <w:pPr>
        <w:pStyle w:val="p-normal"/>
        <w:spacing w:before="0" w:beforeAutospacing="0" w:after="0" w:afterAutospacing="0"/>
        <w:ind w:firstLine="709"/>
        <w:jc w:val="both"/>
        <w:textAlignment w:val="baseline"/>
        <w:rPr>
          <w:sz w:val="28"/>
          <w:szCs w:val="28"/>
        </w:rPr>
      </w:pPr>
      <w:r w:rsidRPr="0099442F">
        <w:rPr>
          <w:sz w:val="28"/>
          <w:szCs w:val="28"/>
        </w:rPr>
        <w:t>При изменении бизнес-направления клиента или исключения клиента из критериев СЖП банк уведомляет клиента не менее чем за 30 календарных дней до даты перевода с одного пакета услуг на другой пакет услуг в электронном виде посредством СДБО. В случае несогласия на перевод с одного пакета услуг на другой пакет услуг клиент имеет право отключить пакет услуг в порядке, предусмотренном в пункте 21 Правил.</w:t>
      </w:r>
      <w:r>
        <w:rPr>
          <w:sz w:val="28"/>
          <w:szCs w:val="28"/>
        </w:rPr>
        <w:t>»</w:t>
      </w:r>
      <w:r w:rsidR="001539A6">
        <w:rPr>
          <w:sz w:val="28"/>
          <w:szCs w:val="28"/>
        </w:rPr>
        <w:t>;</w:t>
      </w:r>
    </w:p>
    <w:p w14:paraId="410DBC30" w14:textId="5503A962" w:rsidR="001539A6" w:rsidRDefault="001539A6" w:rsidP="007403BE">
      <w:pPr>
        <w:pStyle w:val="p-normal"/>
        <w:spacing w:before="0" w:beforeAutospacing="0" w:after="0" w:afterAutospacing="0"/>
        <w:ind w:firstLine="709"/>
        <w:jc w:val="both"/>
        <w:textAlignment w:val="baseline"/>
        <w:rPr>
          <w:sz w:val="28"/>
          <w:szCs w:val="28"/>
        </w:rPr>
      </w:pPr>
      <w:r>
        <w:rPr>
          <w:sz w:val="28"/>
          <w:szCs w:val="28"/>
        </w:rPr>
        <w:t>3.4.2. </w:t>
      </w:r>
      <w:r w:rsidR="004D67DC">
        <w:rPr>
          <w:sz w:val="28"/>
          <w:szCs w:val="28"/>
        </w:rPr>
        <w:t>в пункте 20 слова «</w:t>
      </w:r>
      <w:r w:rsidR="004D67DC" w:rsidRPr="004D67DC">
        <w:rPr>
          <w:sz w:val="28"/>
          <w:szCs w:val="28"/>
        </w:rPr>
        <w:t>по делу об экономической несостоятельности (банкротстве), нахождении клиента в процессе ликвидации.</w:t>
      </w:r>
      <w:r w:rsidR="004D67DC">
        <w:rPr>
          <w:sz w:val="28"/>
          <w:szCs w:val="28"/>
        </w:rPr>
        <w:t>» заменить словами «</w:t>
      </w:r>
      <w:r w:rsidR="00E20E36" w:rsidRPr="00E20E36">
        <w:rPr>
          <w:sz w:val="28"/>
          <w:szCs w:val="28"/>
        </w:rPr>
        <w:t>по делу о несостоятельности или банкротстве, нахождении клиента в процессе ликвидации.</w:t>
      </w:r>
      <w:r w:rsidR="00E20E36">
        <w:rPr>
          <w:sz w:val="28"/>
          <w:szCs w:val="28"/>
        </w:rPr>
        <w:t>»;</w:t>
      </w:r>
    </w:p>
    <w:p w14:paraId="17E7D665" w14:textId="6DCEE01F" w:rsidR="00E20E36" w:rsidRDefault="00E461F7" w:rsidP="007403BE">
      <w:pPr>
        <w:pStyle w:val="p-normal"/>
        <w:spacing w:before="0" w:beforeAutospacing="0" w:after="0" w:afterAutospacing="0"/>
        <w:ind w:firstLine="709"/>
        <w:jc w:val="both"/>
        <w:textAlignment w:val="baseline"/>
        <w:rPr>
          <w:sz w:val="28"/>
          <w:szCs w:val="28"/>
        </w:rPr>
      </w:pPr>
      <w:r>
        <w:rPr>
          <w:sz w:val="28"/>
          <w:szCs w:val="28"/>
        </w:rPr>
        <w:t>3.4.3. в подпункте 21.1 слова «</w:t>
      </w:r>
      <w:r w:rsidR="003E1FB6" w:rsidRPr="003E1FB6">
        <w:rPr>
          <w:sz w:val="28"/>
          <w:szCs w:val="28"/>
        </w:rPr>
        <w:t>по клиентам, подключенным к пакету услуг (без предоставления грейс-периода);</w:t>
      </w:r>
      <w:r w:rsidR="003E1FB6">
        <w:rPr>
          <w:sz w:val="28"/>
          <w:szCs w:val="28"/>
        </w:rPr>
        <w:t>» заменить словами «</w:t>
      </w:r>
      <w:r w:rsidR="003E1FB6" w:rsidRPr="003E1FB6">
        <w:rPr>
          <w:sz w:val="28"/>
          <w:szCs w:val="28"/>
        </w:rPr>
        <w:t>по клиентам, подключенным к пакету услуг (без предоставления грейс-периода) (за исключением случаев, указанных в подпункте 21.2 пункта 21 настоящих Правил);</w:t>
      </w:r>
      <w:r w:rsidR="003E1FB6">
        <w:rPr>
          <w:sz w:val="28"/>
          <w:szCs w:val="28"/>
        </w:rPr>
        <w:t>»;</w:t>
      </w:r>
    </w:p>
    <w:p w14:paraId="0982999B" w14:textId="77777777" w:rsidR="007403BE" w:rsidRPr="007403BE" w:rsidRDefault="00644702" w:rsidP="007403BE">
      <w:pPr>
        <w:pStyle w:val="p-normal"/>
        <w:spacing w:before="0" w:beforeAutospacing="0" w:after="0" w:afterAutospacing="0"/>
        <w:ind w:firstLine="709"/>
        <w:jc w:val="both"/>
        <w:textAlignment w:val="baseline"/>
        <w:rPr>
          <w:sz w:val="28"/>
          <w:szCs w:val="28"/>
        </w:rPr>
      </w:pPr>
      <w:r>
        <w:rPr>
          <w:sz w:val="28"/>
          <w:szCs w:val="28"/>
        </w:rPr>
        <w:t>3.4.4. </w:t>
      </w:r>
      <w:r w:rsidR="00057226">
        <w:rPr>
          <w:sz w:val="28"/>
          <w:szCs w:val="28"/>
        </w:rPr>
        <w:t>в подпункте 21.2 слова «</w:t>
      </w:r>
      <w:r w:rsidR="007403BE" w:rsidRPr="007403BE">
        <w:rPr>
          <w:sz w:val="28"/>
          <w:szCs w:val="28"/>
        </w:rPr>
        <w:t>с взиманием платы (вознаграждения) (в соответствии с пунктом 7 операции в рамках пакета услуг) при условии обслуживания по пакету услуг (с предоставлением грейс-периода) до 12 месяцев (включительно).</w:t>
      </w:r>
      <w:r w:rsidR="007403BE">
        <w:rPr>
          <w:sz w:val="28"/>
          <w:szCs w:val="28"/>
        </w:rPr>
        <w:t>» заменить словами «</w:t>
      </w:r>
      <w:r w:rsidR="007403BE" w:rsidRPr="007403BE">
        <w:rPr>
          <w:sz w:val="28"/>
          <w:szCs w:val="28"/>
        </w:rPr>
        <w:t>с взиманием платы (вознаграждения) (в соответствии с пунктом 7 операции в рамках пакета услуг) при условии:</w:t>
      </w:r>
    </w:p>
    <w:p w14:paraId="724B7F09" w14:textId="4381073B" w:rsidR="007403BE" w:rsidRPr="007403BE" w:rsidRDefault="007403BE" w:rsidP="007403BE">
      <w:pPr>
        <w:pStyle w:val="p-normal"/>
        <w:spacing w:before="0" w:beforeAutospacing="0" w:after="0" w:afterAutospacing="0"/>
        <w:ind w:firstLine="709"/>
        <w:jc w:val="both"/>
        <w:textAlignment w:val="baseline"/>
        <w:rPr>
          <w:sz w:val="28"/>
          <w:szCs w:val="28"/>
        </w:rPr>
      </w:pPr>
      <w:r w:rsidRPr="007403BE">
        <w:rPr>
          <w:sz w:val="28"/>
          <w:szCs w:val="28"/>
        </w:rPr>
        <w:t>обслуживания клиента по пакету услуг (с предоставлением грейс-периода) до 12 месяцев (включительно);</w:t>
      </w:r>
    </w:p>
    <w:p w14:paraId="21FBB62B" w14:textId="71D3CDD8" w:rsidR="003E1FB6" w:rsidRDefault="007403BE" w:rsidP="007403BE">
      <w:pPr>
        <w:pStyle w:val="p-normal"/>
        <w:spacing w:before="0" w:beforeAutospacing="0" w:after="0" w:afterAutospacing="0"/>
        <w:ind w:firstLine="709"/>
        <w:jc w:val="both"/>
        <w:textAlignment w:val="baseline"/>
        <w:rPr>
          <w:sz w:val="28"/>
          <w:szCs w:val="28"/>
        </w:rPr>
      </w:pPr>
      <w:r w:rsidRPr="007403BE">
        <w:rPr>
          <w:sz w:val="28"/>
          <w:szCs w:val="28"/>
        </w:rPr>
        <w:t>обслуживания клиента, перешедшего с пакета услуг «SMART» (с предоставлением пакета услуг «SMART START») на пакет услуг (без предоставления грейс-периода) до 12 месяцев (включительно), включающих общий период обслуживания с месяца предоставления пакета услуг «SMART START» до даты отключения от пакета услуг.</w:t>
      </w:r>
      <w:r>
        <w:rPr>
          <w:sz w:val="28"/>
          <w:szCs w:val="28"/>
        </w:rPr>
        <w:t>».</w:t>
      </w:r>
    </w:p>
    <w:p w14:paraId="62189659" w14:textId="77777777" w:rsidR="00761B89" w:rsidRPr="00761B89" w:rsidRDefault="00761B89" w:rsidP="00687625">
      <w:pPr>
        <w:spacing w:after="0" w:line="240" w:lineRule="auto"/>
        <w:ind w:firstLine="709"/>
        <w:rPr>
          <w:rFonts w:ascii="Times New Roman" w:eastAsia="Times New Roman" w:hAnsi="Times New Roman" w:cs="Times New Roman"/>
          <w:sz w:val="28"/>
          <w:szCs w:val="28"/>
          <w:lang w:eastAsia="ru-RU"/>
        </w:rPr>
      </w:pPr>
    </w:p>
    <w:p w14:paraId="23E7EC97" w14:textId="18E2BD94" w:rsidR="00BF1D97" w:rsidRPr="00524215" w:rsidRDefault="00BF1D97" w:rsidP="00CB7C31">
      <w:pPr>
        <w:tabs>
          <w:tab w:val="left" w:pos="709"/>
          <w:tab w:val="left" w:pos="6804"/>
        </w:tabs>
        <w:spacing w:after="0" w:line="280" w:lineRule="exact"/>
        <w:rPr>
          <w:rFonts w:ascii="Times New Roman" w:hAnsi="Times New Roman" w:cs="Times New Roman"/>
          <w:sz w:val="28"/>
          <w:szCs w:val="28"/>
        </w:rPr>
      </w:pPr>
      <w:r w:rsidRPr="00524215">
        <w:rPr>
          <w:rFonts w:ascii="Times New Roman" w:hAnsi="Times New Roman" w:cs="Times New Roman"/>
          <w:sz w:val="28"/>
          <w:szCs w:val="28"/>
        </w:rPr>
        <w:t>Финансовый департамент</w:t>
      </w:r>
    </w:p>
    <w:sectPr w:rsidR="00BF1D97" w:rsidRPr="00524215" w:rsidSect="00074534">
      <w:headerReference w:type="default" r:id="rId8"/>
      <w:pgSz w:w="11906" w:h="16838"/>
      <w:pgMar w:top="1134" w:right="566" w:bottom="79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EA1C6A" w14:textId="77777777" w:rsidR="00EC584C" w:rsidRDefault="00EC584C" w:rsidP="00774FB0">
      <w:pPr>
        <w:spacing w:after="0" w:line="240" w:lineRule="auto"/>
      </w:pPr>
      <w:r>
        <w:separator/>
      </w:r>
    </w:p>
  </w:endnote>
  <w:endnote w:type="continuationSeparator" w:id="0">
    <w:p w14:paraId="459F776A" w14:textId="77777777" w:rsidR="00EC584C" w:rsidRDefault="00EC584C" w:rsidP="00774F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856CCF" w14:textId="77777777" w:rsidR="00EC584C" w:rsidRDefault="00EC584C" w:rsidP="00774FB0">
      <w:pPr>
        <w:spacing w:after="0" w:line="240" w:lineRule="auto"/>
      </w:pPr>
      <w:r>
        <w:separator/>
      </w:r>
    </w:p>
  </w:footnote>
  <w:footnote w:type="continuationSeparator" w:id="0">
    <w:p w14:paraId="01CD9767" w14:textId="77777777" w:rsidR="00EC584C" w:rsidRDefault="00EC584C" w:rsidP="00774F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714387" w14:textId="13991DEF" w:rsidR="002A0CEA" w:rsidRPr="001E7DA9" w:rsidRDefault="002A0CEA">
    <w:pPr>
      <w:pStyle w:val="a8"/>
      <w:jc w:val="center"/>
      <w:rPr>
        <w:sz w:val="28"/>
        <w:szCs w:val="28"/>
      </w:rPr>
    </w:pPr>
    <w:r w:rsidRPr="001E7DA9">
      <w:rPr>
        <w:sz w:val="28"/>
        <w:szCs w:val="28"/>
      </w:rPr>
      <w:fldChar w:fldCharType="begin"/>
    </w:r>
    <w:r w:rsidRPr="001E7DA9">
      <w:rPr>
        <w:sz w:val="28"/>
        <w:szCs w:val="28"/>
      </w:rPr>
      <w:instrText xml:space="preserve"> PAGE   \* MERGEFORMAT </w:instrText>
    </w:r>
    <w:r w:rsidRPr="001E7DA9">
      <w:rPr>
        <w:sz w:val="28"/>
        <w:szCs w:val="28"/>
      </w:rPr>
      <w:fldChar w:fldCharType="separate"/>
    </w:r>
    <w:r w:rsidR="00E84D20">
      <w:rPr>
        <w:noProof/>
        <w:sz w:val="28"/>
        <w:szCs w:val="28"/>
      </w:rPr>
      <w:t>5</w:t>
    </w:r>
    <w:r w:rsidRPr="001E7DA9">
      <w:rPr>
        <w:sz w:val="28"/>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3731E"/>
    <w:multiLevelType w:val="hybridMultilevel"/>
    <w:tmpl w:val="FFFFFFFF"/>
    <w:lvl w:ilvl="0" w:tplc="8526AD5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15:restartNumberingAfterBreak="0">
    <w:nsid w:val="0C9731F9"/>
    <w:multiLevelType w:val="hybridMultilevel"/>
    <w:tmpl w:val="FFFFFFFF"/>
    <w:lvl w:ilvl="0" w:tplc="034CE1E0">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 w15:restartNumberingAfterBreak="0">
    <w:nsid w:val="0F264BD2"/>
    <w:multiLevelType w:val="hybridMultilevel"/>
    <w:tmpl w:val="F424BFEE"/>
    <w:lvl w:ilvl="0" w:tplc="E65606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2963762"/>
    <w:multiLevelType w:val="hybridMultilevel"/>
    <w:tmpl w:val="A4B08B2A"/>
    <w:lvl w:ilvl="0" w:tplc="E102AC0A">
      <w:start w:val="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15:restartNumberingAfterBreak="0">
    <w:nsid w:val="17041CB6"/>
    <w:multiLevelType w:val="hybridMultilevel"/>
    <w:tmpl w:val="3A9A72D0"/>
    <w:lvl w:ilvl="0" w:tplc="04190019">
      <w:start w:val="1"/>
      <w:numFmt w:val="lowerLetter"/>
      <w:lvlText w:val="%1."/>
      <w:lvlJc w:val="left"/>
      <w:pPr>
        <w:ind w:left="6881" w:hanging="360"/>
      </w:pPr>
      <w:rPr>
        <w:rFonts w:cs="Times New Roman"/>
      </w:rPr>
    </w:lvl>
    <w:lvl w:ilvl="1" w:tplc="04190019">
      <w:start w:val="1"/>
      <w:numFmt w:val="lowerLetter"/>
      <w:lvlText w:val="%2."/>
      <w:lvlJc w:val="left"/>
      <w:pPr>
        <w:ind w:left="2509" w:hanging="360"/>
      </w:pPr>
      <w:rPr>
        <w:rFonts w:cs="Times New Roman"/>
      </w:rPr>
    </w:lvl>
    <w:lvl w:ilvl="2" w:tplc="0419001B">
      <w:start w:val="1"/>
      <w:numFmt w:val="lowerRoman"/>
      <w:lvlText w:val="%3."/>
      <w:lvlJc w:val="right"/>
      <w:pPr>
        <w:ind w:left="3229" w:hanging="180"/>
      </w:pPr>
      <w:rPr>
        <w:rFonts w:cs="Times New Roman"/>
      </w:rPr>
    </w:lvl>
    <w:lvl w:ilvl="3" w:tplc="0419000F">
      <w:start w:val="1"/>
      <w:numFmt w:val="decimal"/>
      <w:lvlText w:val="%4."/>
      <w:lvlJc w:val="left"/>
      <w:pPr>
        <w:ind w:left="3949" w:hanging="360"/>
      </w:pPr>
      <w:rPr>
        <w:rFonts w:cs="Times New Roman"/>
      </w:rPr>
    </w:lvl>
    <w:lvl w:ilvl="4" w:tplc="04190019">
      <w:start w:val="1"/>
      <w:numFmt w:val="lowerLetter"/>
      <w:lvlText w:val="%5."/>
      <w:lvlJc w:val="left"/>
      <w:pPr>
        <w:ind w:left="4669" w:hanging="360"/>
      </w:pPr>
      <w:rPr>
        <w:rFonts w:cs="Times New Roman"/>
      </w:rPr>
    </w:lvl>
    <w:lvl w:ilvl="5" w:tplc="0419001B">
      <w:start w:val="1"/>
      <w:numFmt w:val="lowerRoman"/>
      <w:lvlText w:val="%6."/>
      <w:lvlJc w:val="right"/>
      <w:pPr>
        <w:ind w:left="5389" w:hanging="180"/>
      </w:pPr>
      <w:rPr>
        <w:rFonts w:cs="Times New Roman"/>
      </w:rPr>
    </w:lvl>
    <w:lvl w:ilvl="6" w:tplc="0419000F">
      <w:start w:val="1"/>
      <w:numFmt w:val="decimal"/>
      <w:lvlText w:val="%7."/>
      <w:lvlJc w:val="left"/>
      <w:pPr>
        <w:ind w:left="6109" w:hanging="360"/>
      </w:pPr>
      <w:rPr>
        <w:rFonts w:cs="Times New Roman"/>
      </w:rPr>
    </w:lvl>
    <w:lvl w:ilvl="7" w:tplc="04190019">
      <w:start w:val="1"/>
      <w:numFmt w:val="lowerLetter"/>
      <w:lvlText w:val="%8."/>
      <w:lvlJc w:val="left"/>
      <w:pPr>
        <w:ind w:left="6829" w:hanging="360"/>
      </w:pPr>
      <w:rPr>
        <w:rFonts w:cs="Times New Roman"/>
      </w:rPr>
    </w:lvl>
    <w:lvl w:ilvl="8" w:tplc="0419001B">
      <w:start w:val="1"/>
      <w:numFmt w:val="lowerRoman"/>
      <w:lvlText w:val="%9."/>
      <w:lvlJc w:val="right"/>
      <w:pPr>
        <w:ind w:left="7549" w:hanging="180"/>
      </w:pPr>
      <w:rPr>
        <w:rFonts w:cs="Times New Roman"/>
      </w:rPr>
    </w:lvl>
  </w:abstractNum>
  <w:abstractNum w:abstractNumId="5" w15:restartNumberingAfterBreak="0">
    <w:nsid w:val="171F3308"/>
    <w:multiLevelType w:val="multilevel"/>
    <w:tmpl w:val="FFFFFFFF"/>
    <w:lvl w:ilvl="0">
      <w:start w:val="1"/>
      <w:numFmt w:val="decimal"/>
      <w:lvlText w:val="%1."/>
      <w:lvlJc w:val="left"/>
      <w:pPr>
        <w:ind w:left="8441" w:hanging="360"/>
      </w:pPr>
      <w:rPr>
        <w:rFonts w:cs="Times New Roman" w:hint="default"/>
      </w:rPr>
    </w:lvl>
    <w:lvl w:ilvl="1">
      <w:start w:val="1"/>
      <w:numFmt w:val="decimal"/>
      <w:isLgl/>
      <w:lvlText w:val="%1.%2."/>
      <w:lvlJc w:val="left"/>
      <w:pPr>
        <w:ind w:left="5966" w:hanging="720"/>
      </w:pPr>
      <w:rPr>
        <w:rFonts w:cs="Times New Roman" w:hint="default"/>
      </w:rPr>
    </w:lvl>
    <w:lvl w:ilvl="2">
      <w:start w:val="1"/>
      <w:numFmt w:val="decimal"/>
      <w:isLgl/>
      <w:lvlText w:val="%1.%2.%3."/>
      <w:lvlJc w:val="left"/>
      <w:pPr>
        <w:ind w:left="8801" w:hanging="720"/>
      </w:pPr>
      <w:rPr>
        <w:rFonts w:cs="Times New Roman" w:hint="default"/>
      </w:rPr>
    </w:lvl>
    <w:lvl w:ilvl="3">
      <w:start w:val="1"/>
      <w:numFmt w:val="decimal"/>
      <w:isLgl/>
      <w:lvlText w:val="%1.%2.%3.%4."/>
      <w:lvlJc w:val="left"/>
      <w:pPr>
        <w:ind w:left="9161" w:hanging="1080"/>
      </w:pPr>
      <w:rPr>
        <w:rFonts w:cs="Times New Roman" w:hint="default"/>
      </w:rPr>
    </w:lvl>
    <w:lvl w:ilvl="4">
      <w:start w:val="1"/>
      <w:numFmt w:val="decimal"/>
      <w:isLgl/>
      <w:lvlText w:val="%1.%2.%3.%4.%5."/>
      <w:lvlJc w:val="left"/>
      <w:pPr>
        <w:ind w:left="9161" w:hanging="1080"/>
      </w:pPr>
      <w:rPr>
        <w:rFonts w:cs="Times New Roman" w:hint="default"/>
      </w:rPr>
    </w:lvl>
    <w:lvl w:ilvl="5">
      <w:start w:val="1"/>
      <w:numFmt w:val="decimal"/>
      <w:isLgl/>
      <w:lvlText w:val="%1.%2.%3.%4.%5.%6."/>
      <w:lvlJc w:val="left"/>
      <w:pPr>
        <w:ind w:left="9521" w:hanging="1440"/>
      </w:pPr>
      <w:rPr>
        <w:rFonts w:cs="Times New Roman" w:hint="default"/>
      </w:rPr>
    </w:lvl>
    <w:lvl w:ilvl="6">
      <w:start w:val="1"/>
      <w:numFmt w:val="decimal"/>
      <w:isLgl/>
      <w:lvlText w:val="%1.%2.%3.%4.%5.%6.%7."/>
      <w:lvlJc w:val="left"/>
      <w:pPr>
        <w:ind w:left="9881" w:hanging="1800"/>
      </w:pPr>
      <w:rPr>
        <w:rFonts w:cs="Times New Roman" w:hint="default"/>
      </w:rPr>
    </w:lvl>
    <w:lvl w:ilvl="7">
      <w:start w:val="1"/>
      <w:numFmt w:val="decimal"/>
      <w:isLgl/>
      <w:lvlText w:val="%1.%2.%3.%4.%5.%6.%7.%8."/>
      <w:lvlJc w:val="left"/>
      <w:pPr>
        <w:ind w:left="9881" w:hanging="1800"/>
      </w:pPr>
      <w:rPr>
        <w:rFonts w:cs="Times New Roman" w:hint="default"/>
      </w:rPr>
    </w:lvl>
    <w:lvl w:ilvl="8">
      <w:start w:val="1"/>
      <w:numFmt w:val="decimal"/>
      <w:isLgl/>
      <w:lvlText w:val="%1.%2.%3.%4.%5.%6.%7.%8.%9."/>
      <w:lvlJc w:val="left"/>
      <w:pPr>
        <w:ind w:left="10241" w:hanging="2160"/>
      </w:pPr>
      <w:rPr>
        <w:rFonts w:cs="Times New Roman" w:hint="default"/>
      </w:rPr>
    </w:lvl>
  </w:abstractNum>
  <w:abstractNum w:abstractNumId="6" w15:restartNumberingAfterBreak="0">
    <w:nsid w:val="20A45D00"/>
    <w:multiLevelType w:val="hybridMultilevel"/>
    <w:tmpl w:val="FFFFFFFF"/>
    <w:lvl w:ilvl="0" w:tplc="F2928C2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15:restartNumberingAfterBreak="0">
    <w:nsid w:val="20DC5A17"/>
    <w:multiLevelType w:val="multilevel"/>
    <w:tmpl w:val="0CD828AC"/>
    <w:lvl w:ilvl="0">
      <w:start w:val="1"/>
      <w:numFmt w:val="decimal"/>
      <w:lvlText w:val="%1."/>
      <w:lvlJc w:val="left"/>
      <w:pPr>
        <w:ind w:left="1069"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8" w15:restartNumberingAfterBreak="0">
    <w:nsid w:val="21DA4DBD"/>
    <w:multiLevelType w:val="hybridMultilevel"/>
    <w:tmpl w:val="FFFFFFFF"/>
    <w:lvl w:ilvl="0" w:tplc="1ABAA9E2">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9" w15:restartNumberingAfterBreak="0">
    <w:nsid w:val="272028FD"/>
    <w:multiLevelType w:val="hybridMultilevel"/>
    <w:tmpl w:val="FFFFFFFF"/>
    <w:lvl w:ilvl="0" w:tplc="72C08F92">
      <w:start w:val="1"/>
      <w:numFmt w:val="decimal"/>
      <w:lvlText w:val="%1."/>
      <w:lvlJc w:val="left"/>
      <w:pPr>
        <w:ind w:left="1495" w:hanging="360"/>
      </w:pPr>
      <w:rPr>
        <w:rFonts w:cs="Times New Roman" w:hint="default"/>
      </w:rPr>
    </w:lvl>
    <w:lvl w:ilvl="1" w:tplc="04190019" w:tentative="1">
      <w:start w:val="1"/>
      <w:numFmt w:val="lowerLetter"/>
      <w:lvlText w:val="%2."/>
      <w:lvlJc w:val="left"/>
      <w:pPr>
        <w:ind w:left="2215" w:hanging="360"/>
      </w:pPr>
      <w:rPr>
        <w:rFonts w:cs="Times New Roman"/>
      </w:rPr>
    </w:lvl>
    <w:lvl w:ilvl="2" w:tplc="0419001B" w:tentative="1">
      <w:start w:val="1"/>
      <w:numFmt w:val="lowerRoman"/>
      <w:lvlText w:val="%3."/>
      <w:lvlJc w:val="right"/>
      <w:pPr>
        <w:ind w:left="2935" w:hanging="180"/>
      </w:pPr>
      <w:rPr>
        <w:rFonts w:cs="Times New Roman"/>
      </w:rPr>
    </w:lvl>
    <w:lvl w:ilvl="3" w:tplc="0419000F" w:tentative="1">
      <w:start w:val="1"/>
      <w:numFmt w:val="decimal"/>
      <w:lvlText w:val="%4."/>
      <w:lvlJc w:val="left"/>
      <w:pPr>
        <w:ind w:left="3655" w:hanging="360"/>
      </w:pPr>
      <w:rPr>
        <w:rFonts w:cs="Times New Roman"/>
      </w:rPr>
    </w:lvl>
    <w:lvl w:ilvl="4" w:tplc="04190019" w:tentative="1">
      <w:start w:val="1"/>
      <w:numFmt w:val="lowerLetter"/>
      <w:lvlText w:val="%5."/>
      <w:lvlJc w:val="left"/>
      <w:pPr>
        <w:ind w:left="4375" w:hanging="360"/>
      </w:pPr>
      <w:rPr>
        <w:rFonts w:cs="Times New Roman"/>
      </w:rPr>
    </w:lvl>
    <w:lvl w:ilvl="5" w:tplc="0419001B" w:tentative="1">
      <w:start w:val="1"/>
      <w:numFmt w:val="lowerRoman"/>
      <w:lvlText w:val="%6."/>
      <w:lvlJc w:val="right"/>
      <w:pPr>
        <w:ind w:left="5095" w:hanging="180"/>
      </w:pPr>
      <w:rPr>
        <w:rFonts w:cs="Times New Roman"/>
      </w:rPr>
    </w:lvl>
    <w:lvl w:ilvl="6" w:tplc="0419000F" w:tentative="1">
      <w:start w:val="1"/>
      <w:numFmt w:val="decimal"/>
      <w:lvlText w:val="%7."/>
      <w:lvlJc w:val="left"/>
      <w:pPr>
        <w:ind w:left="5815" w:hanging="360"/>
      </w:pPr>
      <w:rPr>
        <w:rFonts w:cs="Times New Roman"/>
      </w:rPr>
    </w:lvl>
    <w:lvl w:ilvl="7" w:tplc="04190019" w:tentative="1">
      <w:start w:val="1"/>
      <w:numFmt w:val="lowerLetter"/>
      <w:lvlText w:val="%8."/>
      <w:lvlJc w:val="left"/>
      <w:pPr>
        <w:ind w:left="6535" w:hanging="360"/>
      </w:pPr>
      <w:rPr>
        <w:rFonts w:cs="Times New Roman"/>
      </w:rPr>
    </w:lvl>
    <w:lvl w:ilvl="8" w:tplc="0419001B" w:tentative="1">
      <w:start w:val="1"/>
      <w:numFmt w:val="lowerRoman"/>
      <w:lvlText w:val="%9."/>
      <w:lvlJc w:val="right"/>
      <w:pPr>
        <w:ind w:left="7255" w:hanging="180"/>
      </w:pPr>
      <w:rPr>
        <w:rFonts w:cs="Times New Roman"/>
      </w:rPr>
    </w:lvl>
  </w:abstractNum>
  <w:abstractNum w:abstractNumId="10" w15:restartNumberingAfterBreak="0">
    <w:nsid w:val="2F2600DB"/>
    <w:multiLevelType w:val="hybridMultilevel"/>
    <w:tmpl w:val="FFFFFFFF"/>
    <w:lvl w:ilvl="0" w:tplc="973685C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15:restartNumberingAfterBreak="0">
    <w:nsid w:val="2FBD258B"/>
    <w:multiLevelType w:val="hybridMultilevel"/>
    <w:tmpl w:val="FFFFFFFF"/>
    <w:lvl w:ilvl="0" w:tplc="6CF0D36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15:restartNumberingAfterBreak="0">
    <w:nsid w:val="34DA3D39"/>
    <w:multiLevelType w:val="hybridMultilevel"/>
    <w:tmpl w:val="FFFFFFFF"/>
    <w:lvl w:ilvl="0" w:tplc="43882C4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15:restartNumberingAfterBreak="0">
    <w:nsid w:val="35525441"/>
    <w:multiLevelType w:val="hybridMultilevel"/>
    <w:tmpl w:val="FFFFFFFF"/>
    <w:lvl w:ilvl="0" w:tplc="DD40A022">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14" w15:restartNumberingAfterBreak="0">
    <w:nsid w:val="39B62F32"/>
    <w:multiLevelType w:val="hybridMultilevel"/>
    <w:tmpl w:val="3D263CBA"/>
    <w:lvl w:ilvl="0" w:tplc="A7BA0A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41022FE6"/>
    <w:multiLevelType w:val="hybridMultilevel"/>
    <w:tmpl w:val="C96A6FD2"/>
    <w:lvl w:ilvl="0" w:tplc="40F2D96C">
      <w:start w:val="1"/>
      <w:numFmt w:val="decimal"/>
      <w:lvlText w:val="%1."/>
      <w:lvlJc w:val="left"/>
      <w:pPr>
        <w:ind w:left="720" w:hanging="360"/>
      </w:pPr>
      <w:rPr>
        <w:rFonts w:ascii="Times New Roman" w:eastAsiaTheme="minorHAnsi" w:hAnsi="Times New Roman" w:cs="Times New Roman"/>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5980BB9"/>
    <w:multiLevelType w:val="hybridMultilevel"/>
    <w:tmpl w:val="7FE284E2"/>
    <w:lvl w:ilvl="0" w:tplc="9258BF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49C8414D"/>
    <w:multiLevelType w:val="hybridMultilevel"/>
    <w:tmpl w:val="FFFFFFFF"/>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51027F68"/>
    <w:multiLevelType w:val="hybridMultilevel"/>
    <w:tmpl w:val="0ABAC5F2"/>
    <w:lvl w:ilvl="0" w:tplc="25521DC2">
      <w:start w:val="1"/>
      <w:numFmt w:val="decimal"/>
      <w:lvlText w:val="%1)"/>
      <w:lvlJc w:val="left"/>
      <w:pPr>
        <w:ind w:left="2487"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553B7CE7"/>
    <w:multiLevelType w:val="hybridMultilevel"/>
    <w:tmpl w:val="FFFFFFFF"/>
    <w:lvl w:ilvl="0" w:tplc="77C40DAA">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0" w15:restartNumberingAfterBreak="0">
    <w:nsid w:val="55805CF2"/>
    <w:multiLevelType w:val="hybridMultilevel"/>
    <w:tmpl w:val="2CC4E25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61041395"/>
    <w:multiLevelType w:val="hybridMultilevel"/>
    <w:tmpl w:val="820EFC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6EF449CB"/>
    <w:multiLevelType w:val="hybridMultilevel"/>
    <w:tmpl w:val="02B2BCCC"/>
    <w:lvl w:ilvl="0" w:tplc="BB6EE6AC">
      <w:start w:val="1"/>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1452DF9"/>
    <w:multiLevelType w:val="hybridMultilevel"/>
    <w:tmpl w:val="F30A88A4"/>
    <w:lvl w:ilvl="0" w:tplc="037605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717276C8"/>
    <w:multiLevelType w:val="hybridMultilevel"/>
    <w:tmpl w:val="FFFFFFFF"/>
    <w:lvl w:ilvl="0" w:tplc="290ABBE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5" w15:restartNumberingAfterBreak="0">
    <w:nsid w:val="73C65290"/>
    <w:multiLevelType w:val="hybridMultilevel"/>
    <w:tmpl w:val="FFFFFFFF"/>
    <w:lvl w:ilvl="0" w:tplc="4C140E80">
      <w:start w:val="1"/>
      <w:numFmt w:val="decimal"/>
      <w:lvlText w:val="%1."/>
      <w:lvlJc w:val="left"/>
      <w:pPr>
        <w:ind w:left="1294" w:hanging="585"/>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6" w15:restartNumberingAfterBreak="0">
    <w:nsid w:val="78CC7206"/>
    <w:multiLevelType w:val="hybridMultilevel"/>
    <w:tmpl w:val="FFFFFFFF"/>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7A4E467B"/>
    <w:multiLevelType w:val="hybridMultilevel"/>
    <w:tmpl w:val="FFFFFFFF"/>
    <w:lvl w:ilvl="0" w:tplc="3E3ABDD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5"/>
  </w:num>
  <w:num w:numId="2">
    <w:abstractNumId w:val="0"/>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0"/>
  </w:num>
  <w:num w:numId="8">
    <w:abstractNumId w:val="17"/>
  </w:num>
  <w:num w:numId="9">
    <w:abstractNumId w:val="11"/>
  </w:num>
  <w:num w:numId="10">
    <w:abstractNumId w:val="24"/>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6"/>
  </w:num>
  <w:num w:numId="16">
    <w:abstractNumId w:val="26"/>
  </w:num>
  <w:num w:numId="17">
    <w:abstractNumId w:val="12"/>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num>
  <w:num w:numId="20">
    <w:abstractNumId w:val="7"/>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3"/>
  </w:num>
  <w:num w:numId="24">
    <w:abstractNumId w:val="3"/>
  </w:num>
  <w:num w:numId="25">
    <w:abstractNumId w:val="23"/>
  </w:num>
  <w:num w:numId="26">
    <w:abstractNumId w:val="22"/>
  </w:num>
  <w:num w:numId="27">
    <w:abstractNumId w:val="2"/>
  </w:num>
  <w:num w:numId="28">
    <w:abstractNumId w:val="20"/>
  </w:num>
  <w:num w:numId="29">
    <w:abstractNumId w:val="21"/>
  </w:num>
  <w:num w:numId="30">
    <w:abstractNumId w:val="14"/>
  </w:num>
  <w:num w:numId="31">
    <w:abstractNumId w:val="15"/>
  </w:num>
  <w:num w:numId="32">
    <w:abstractNumId w:val="18"/>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ru-RU" w:vendorID="64" w:dllVersion="131078" w:nlCheck="1" w:checkStyle="0"/>
  <w:activeWritingStyle w:appName="MSWord" w:lang="en-US" w:vendorID="64" w:dllVersion="131078" w:nlCheck="1" w:checkStyle="1"/>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FB0"/>
    <w:rsid w:val="00001705"/>
    <w:rsid w:val="00002A82"/>
    <w:rsid w:val="00004B90"/>
    <w:rsid w:val="0001024E"/>
    <w:rsid w:val="00020639"/>
    <w:rsid w:val="00021F78"/>
    <w:rsid w:val="00026E85"/>
    <w:rsid w:val="00027849"/>
    <w:rsid w:val="0003190A"/>
    <w:rsid w:val="00042F04"/>
    <w:rsid w:val="00043DF1"/>
    <w:rsid w:val="00044FCC"/>
    <w:rsid w:val="00052D6E"/>
    <w:rsid w:val="00053DAE"/>
    <w:rsid w:val="00056657"/>
    <w:rsid w:val="00057226"/>
    <w:rsid w:val="00065238"/>
    <w:rsid w:val="0006708B"/>
    <w:rsid w:val="00074534"/>
    <w:rsid w:val="00081949"/>
    <w:rsid w:val="00084758"/>
    <w:rsid w:val="00085FEC"/>
    <w:rsid w:val="00086368"/>
    <w:rsid w:val="0008740D"/>
    <w:rsid w:val="00092ECB"/>
    <w:rsid w:val="000A0B2D"/>
    <w:rsid w:val="000A3E88"/>
    <w:rsid w:val="000A54D8"/>
    <w:rsid w:val="000A782B"/>
    <w:rsid w:val="000B43E2"/>
    <w:rsid w:val="000B69C8"/>
    <w:rsid w:val="000C56B6"/>
    <w:rsid w:val="000C746A"/>
    <w:rsid w:val="000D0786"/>
    <w:rsid w:val="000D1D9F"/>
    <w:rsid w:val="000D3573"/>
    <w:rsid w:val="000E3DC2"/>
    <w:rsid w:val="000E3FF1"/>
    <w:rsid w:val="000F01A4"/>
    <w:rsid w:val="000F0B3B"/>
    <w:rsid w:val="000F3FEE"/>
    <w:rsid w:val="001118DB"/>
    <w:rsid w:val="00113044"/>
    <w:rsid w:val="00113084"/>
    <w:rsid w:val="00113E17"/>
    <w:rsid w:val="00121EFE"/>
    <w:rsid w:val="00122476"/>
    <w:rsid w:val="0012249F"/>
    <w:rsid w:val="001237C9"/>
    <w:rsid w:val="00124952"/>
    <w:rsid w:val="001267E3"/>
    <w:rsid w:val="00126876"/>
    <w:rsid w:val="00126DDE"/>
    <w:rsid w:val="001271BC"/>
    <w:rsid w:val="0013368C"/>
    <w:rsid w:val="00133F28"/>
    <w:rsid w:val="00137232"/>
    <w:rsid w:val="001379ED"/>
    <w:rsid w:val="00147D82"/>
    <w:rsid w:val="001502EB"/>
    <w:rsid w:val="00151C06"/>
    <w:rsid w:val="00153982"/>
    <w:rsid w:val="001539A6"/>
    <w:rsid w:val="001556DC"/>
    <w:rsid w:val="0016201B"/>
    <w:rsid w:val="0016374F"/>
    <w:rsid w:val="0016487D"/>
    <w:rsid w:val="0016538C"/>
    <w:rsid w:val="00171BC9"/>
    <w:rsid w:val="001734B4"/>
    <w:rsid w:val="00177E66"/>
    <w:rsid w:val="00181F82"/>
    <w:rsid w:val="00183A4B"/>
    <w:rsid w:val="00186011"/>
    <w:rsid w:val="00186A11"/>
    <w:rsid w:val="00191EEA"/>
    <w:rsid w:val="00193FF4"/>
    <w:rsid w:val="00197D5B"/>
    <w:rsid w:val="001A29AA"/>
    <w:rsid w:val="001A2BEC"/>
    <w:rsid w:val="001B37F5"/>
    <w:rsid w:val="001B659F"/>
    <w:rsid w:val="001B68CA"/>
    <w:rsid w:val="001C52B0"/>
    <w:rsid w:val="001D4E6F"/>
    <w:rsid w:val="001D535B"/>
    <w:rsid w:val="001D66E0"/>
    <w:rsid w:val="001D73BD"/>
    <w:rsid w:val="001D743C"/>
    <w:rsid w:val="001E4FC9"/>
    <w:rsid w:val="001E716E"/>
    <w:rsid w:val="001F2705"/>
    <w:rsid w:val="002067AC"/>
    <w:rsid w:val="0021525D"/>
    <w:rsid w:val="002176B6"/>
    <w:rsid w:val="00223C78"/>
    <w:rsid w:val="002242F6"/>
    <w:rsid w:val="00224FA0"/>
    <w:rsid w:val="00224FF4"/>
    <w:rsid w:val="002258B8"/>
    <w:rsid w:val="0023122B"/>
    <w:rsid w:val="00235E40"/>
    <w:rsid w:val="002442F0"/>
    <w:rsid w:val="00245079"/>
    <w:rsid w:val="0026473C"/>
    <w:rsid w:val="00265696"/>
    <w:rsid w:val="00265B7F"/>
    <w:rsid w:val="00274560"/>
    <w:rsid w:val="00275455"/>
    <w:rsid w:val="00276A9C"/>
    <w:rsid w:val="00280DAE"/>
    <w:rsid w:val="002878D5"/>
    <w:rsid w:val="00287FBD"/>
    <w:rsid w:val="002906E5"/>
    <w:rsid w:val="00292FF0"/>
    <w:rsid w:val="00293EDB"/>
    <w:rsid w:val="00297C56"/>
    <w:rsid w:val="002A0CEA"/>
    <w:rsid w:val="002A24FA"/>
    <w:rsid w:val="002A2D8E"/>
    <w:rsid w:val="002A3580"/>
    <w:rsid w:val="002A552E"/>
    <w:rsid w:val="002A7CF3"/>
    <w:rsid w:val="002B51BC"/>
    <w:rsid w:val="002C37B9"/>
    <w:rsid w:val="002D64F3"/>
    <w:rsid w:val="002D73F5"/>
    <w:rsid w:val="002E3D3B"/>
    <w:rsid w:val="002E4EA1"/>
    <w:rsid w:val="002E6F07"/>
    <w:rsid w:val="002E7623"/>
    <w:rsid w:val="002F4523"/>
    <w:rsid w:val="002F4641"/>
    <w:rsid w:val="002F7DB6"/>
    <w:rsid w:val="0030180A"/>
    <w:rsid w:val="003024E9"/>
    <w:rsid w:val="00303D79"/>
    <w:rsid w:val="0030593C"/>
    <w:rsid w:val="003070EE"/>
    <w:rsid w:val="003202CF"/>
    <w:rsid w:val="0032617F"/>
    <w:rsid w:val="003372FE"/>
    <w:rsid w:val="0034157B"/>
    <w:rsid w:val="003500A9"/>
    <w:rsid w:val="0035082C"/>
    <w:rsid w:val="00353260"/>
    <w:rsid w:val="0036062D"/>
    <w:rsid w:val="003627E6"/>
    <w:rsid w:val="00365B15"/>
    <w:rsid w:val="00366570"/>
    <w:rsid w:val="003666C2"/>
    <w:rsid w:val="00366CDF"/>
    <w:rsid w:val="00386B21"/>
    <w:rsid w:val="003873FF"/>
    <w:rsid w:val="003879F1"/>
    <w:rsid w:val="00387D68"/>
    <w:rsid w:val="00390550"/>
    <w:rsid w:val="003A216E"/>
    <w:rsid w:val="003A4941"/>
    <w:rsid w:val="003B335B"/>
    <w:rsid w:val="003B38CD"/>
    <w:rsid w:val="003C1180"/>
    <w:rsid w:val="003C50F0"/>
    <w:rsid w:val="003C641F"/>
    <w:rsid w:val="003D0098"/>
    <w:rsid w:val="003D445B"/>
    <w:rsid w:val="003D476C"/>
    <w:rsid w:val="003D4EF1"/>
    <w:rsid w:val="003D79B2"/>
    <w:rsid w:val="003E0670"/>
    <w:rsid w:val="003E1FB6"/>
    <w:rsid w:val="003F28FB"/>
    <w:rsid w:val="003F4258"/>
    <w:rsid w:val="004003D6"/>
    <w:rsid w:val="00401476"/>
    <w:rsid w:val="00401B31"/>
    <w:rsid w:val="004023E9"/>
    <w:rsid w:val="00407DA6"/>
    <w:rsid w:val="00407DC0"/>
    <w:rsid w:val="00412F92"/>
    <w:rsid w:val="004143DD"/>
    <w:rsid w:val="004168CB"/>
    <w:rsid w:val="004202C4"/>
    <w:rsid w:val="00422B92"/>
    <w:rsid w:val="00425A4B"/>
    <w:rsid w:val="0044057B"/>
    <w:rsid w:val="00441E86"/>
    <w:rsid w:val="00443469"/>
    <w:rsid w:val="004438A6"/>
    <w:rsid w:val="0044493C"/>
    <w:rsid w:val="00450E6E"/>
    <w:rsid w:val="00452799"/>
    <w:rsid w:val="00453958"/>
    <w:rsid w:val="0046025B"/>
    <w:rsid w:val="00462BA3"/>
    <w:rsid w:val="00463ACB"/>
    <w:rsid w:val="00463E62"/>
    <w:rsid w:val="00472D96"/>
    <w:rsid w:val="00472DEE"/>
    <w:rsid w:val="00473EEB"/>
    <w:rsid w:val="00475D81"/>
    <w:rsid w:val="0049183D"/>
    <w:rsid w:val="00494073"/>
    <w:rsid w:val="00495115"/>
    <w:rsid w:val="004A0A9F"/>
    <w:rsid w:val="004A380B"/>
    <w:rsid w:val="004B12D7"/>
    <w:rsid w:val="004B7559"/>
    <w:rsid w:val="004B797F"/>
    <w:rsid w:val="004D3C3C"/>
    <w:rsid w:val="004D5291"/>
    <w:rsid w:val="004D67DC"/>
    <w:rsid w:val="004E2AD5"/>
    <w:rsid w:val="004E41A6"/>
    <w:rsid w:val="004F1076"/>
    <w:rsid w:val="004F62E3"/>
    <w:rsid w:val="004F7C27"/>
    <w:rsid w:val="005046F8"/>
    <w:rsid w:val="00510B23"/>
    <w:rsid w:val="00511BCF"/>
    <w:rsid w:val="00512BF4"/>
    <w:rsid w:val="00521C0B"/>
    <w:rsid w:val="00521D60"/>
    <w:rsid w:val="005225A3"/>
    <w:rsid w:val="00524215"/>
    <w:rsid w:val="005264BB"/>
    <w:rsid w:val="00527B38"/>
    <w:rsid w:val="00530148"/>
    <w:rsid w:val="005303FE"/>
    <w:rsid w:val="005304B5"/>
    <w:rsid w:val="00532D05"/>
    <w:rsid w:val="00532D34"/>
    <w:rsid w:val="0053577B"/>
    <w:rsid w:val="005424E7"/>
    <w:rsid w:val="00543A74"/>
    <w:rsid w:val="00543A76"/>
    <w:rsid w:val="00547079"/>
    <w:rsid w:val="00547293"/>
    <w:rsid w:val="00551C65"/>
    <w:rsid w:val="005537B3"/>
    <w:rsid w:val="00554E66"/>
    <w:rsid w:val="005554B6"/>
    <w:rsid w:val="005579A9"/>
    <w:rsid w:val="0056005C"/>
    <w:rsid w:val="005619A8"/>
    <w:rsid w:val="00565297"/>
    <w:rsid w:val="00571289"/>
    <w:rsid w:val="00572800"/>
    <w:rsid w:val="0058112D"/>
    <w:rsid w:val="00585676"/>
    <w:rsid w:val="00585B40"/>
    <w:rsid w:val="0058693A"/>
    <w:rsid w:val="00587731"/>
    <w:rsid w:val="005915F2"/>
    <w:rsid w:val="0059344D"/>
    <w:rsid w:val="005944BC"/>
    <w:rsid w:val="00595DE9"/>
    <w:rsid w:val="00596527"/>
    <w:rsid w:val="00596A5D"/>
    <w:rsid w:val="005A0139"/>
    <w:rsid w:val="005A5D78"/>
    <w:rsid w:val="005A6E3A"/>
    <w:rsid w:val="005C1B18"/>
    <w:rsid w:val="005C26CC"/>
    <w:rsid w:val="005D6EF3"/>
    <w:rsid w:val="005E0E68"/>
    <w:rsid w:val="005E1976"/>
    <w:rsid w:val="005E5205"/>
    <w:rsid w:val="005E541F"/>
    <w:rsid w:val="005E5E5D"/>
    <w:rsid w:val="005E7F80"/>
    <w:rsid w:val="005F3299"/>
    <w:rsid w:val="005F38F1"/>
    <w:rsid w:val="005F3BE2"/>
    <w:rsid w:val="00605827"/>
    <w:rsid w:val="00607F7E"/>
    <w:rsid w:val="006121A9"/>
    <w:rsid w:val="006121FF"/>
    <w:rsid w:val="006171B2"/>
    <w:rsid w:val="0061768D"/>
    <w:rsid w:val="0061798E"/>
    <w:rsid w:val="00621864"/>
    <w:rsid w:val="006240B4"/>
    <w:rsid w:val="00626B3F"/>
    <w:rsid w:val="0063092B"/>
    <w:rsid w:val="00630FA7"/>
    <w:rsid w:val="00633ACE"/>
    <w:rsid w:val="006358FD"/>
    <w:rsid w:val="00640307"/>
    <w:rsid w:val="00640CCD"/>
    <w:rsid w:val="00641762"/>
    <w:rsid w:val="00642774"/>
    <w:rsid w:val="00644702"/>
    <w:rsid w:val="006514DF"/>
    <w:rsid w:val="006523DF"/>
    <w:rsid w:val="006649C4"/>
    <w:rsid w:val="0067083D"/>
    <w:rsid w:val="006709C0"/>
    <w:rsid w:val="0068142E"/>
    <w:rsid w:val="00687625"/>
    <w:rsid w:val="00687A36"/>
    <w:rsid w:val="006A112D"/>
    <w:rsid w:val="006A2D64"/>
    <w:rsid w:val="006A3060"/>
    <w:rsid w:val="006A6247"/>
    <w:rsid w:val="006A630F"/>
    <w:rsid w:val="006B2181"/>
    <w:rsid w:val="006B59B3"/>
    <w:rsid w:val="006B5B55"/>
    <w:rsid w:val="006C2868"/>
    <w:rsid w:val="006C69AA"/>
    <w:rsid w:val="006D41AE"/>
    <w:rsid w:val="006E08D6"/>
    <w:rsid w:val="006E10FD"/>
    <w:rsid w:val="006E2533"/>
    <w:rsid w:val="006E2E69"/>
    <w:rsid w:val="006E363B"/>
    <w:rsid w:val="006E6DD9"/>
    <w:rsid w:val="006E77ED"/>
    <w:rsid w:val="006F5546"/>
    <w:rsid w:val="006F7220"/>
    <w:rsid w:val="007023B1"/>
    <w:rsid w:val="007118BE"/>
    <w:rsid w:val="00715BCD"/>
    <w:rsid w:val="0072568A"/>
    <w:rsid w:val="00725DA2"/>
    <w:rsid w:val="007403BE"/>
    <w:rsid w:val="00740C9A"/>
    <w:rsid w:val="00742861"/>
    <w:rsid w:val="00745C48"/>
    <w:rsid w:val="00754195"/>
    <w:rsid w:val="007542DB"/>
    <w:rsid w:val="0076181D"/>
    <w:rsid w:val="00761B89"/>
    <w:rsid w:val="00771749"/>
    <w:rsid w:val="00771C6C"/>
    <w:rsid w:val="007733FC"/>
    <w:rsid w:val="00773E85"/>
    <w:rsid w:val="00774FB0"/>
    <w:rsid w:val="0077506D"/>
    <w:rsid w:val="007750EB"/>
    <w:rsid w:val="007770E1"/>
    <w:rsid w:val="0077731E"/>
    <w:rsid w:val="00785774"/>
    <w:rsid w:val="0078692D"/>
    <w:rsid w:val="00790BEE"/>
    <w:rsid w:val="00793B91"/>
    <w:rsid w:val="007969A6"/>
    <w:rsid w:val="007B53C9"/>
    <w:rsid w:val="007C0C41"/>
    <w:rsid w:val="007C2D70"/>
    <w:rsid w:val="007D29B2"/>
    <w:rsid w:val="007D7C6E"/>
    <w:rsid w:val="007E52E4"/>
    <w:rsid w:val="007E5379"/>
    <w:rsid w:val="007F1240"/>
    <w:rsid w:val="007F1B52"/>
    <w:rsid w:val="00801EB0"/>
    <w:rsid w:val="00804D7D"/>
    <w:rsid w:val="0081144B"/>
    <w:rsid w:val="008121E4"/>
    <w:rsid w:val="008124F2"/>
    <w:rsid w:val="00815049"/>
    <w:rsid w:val="0081727E"/>
    <w:rsid w:val="00823A60"/>
    <w:rsid w:val="00824203"/>
    <w:rsid w:val="008246C4"/>
    <w:rsid w:val="00824D17"/>
    <w:rsid w:val="00825DC3"/>
    <w:rsid w:val="00826FEB"/>
    <w:rsid w:val="0083027F"/>
    <w:rsid w:val="00833151"/>
    <w:rsid w:val="00834FF6"/>
    <w:rsid w:val="00865216"/>
    <w:rsid w:val="008712F5"/>
    <w:rsid w:val="00871F02"/>
    <w:rsid w:val="00873617"/>
    <w:rsid w:val="00873A6D"/>
    <w:rsid w:val="0087409F"/>
    <w:rsid w:val="00877992"/>
    <w:rsid w:val="0088194F"/>
    <w:rsid w:val="0088406F"/>
    <w:rsid w:val="00890A46"/>
    <w:rsid w:val="008A15F7"/>
    <w:rsid w:val="008A2959"/>
    <w:rsid w:val="008B2AAC"/>
    <w:rsid w:val="008C49C0"/>
    <w:rsid w:val="008D24CE"/>
    <w:rsid w:val="008D5903"/>
    <w:rsid w:val="008D69B4"/>
    <w:rsid w:val="008E2D53"/>
    <w:rsid w:val="008E59BC"/>
    <w:rsid w:val="008E64DC"/>
    <w:rsid w:val="008F0173"/>
    <w:rsid w:val="008F1269"/>
    <w:rsid w:val="009033EB"/>
    <w:rsid w:val="00907EC4"/>
    <w:rsid w:val="009102B9"/>
    <w:rsid w:val="0091032A"/>
    <w:rsid w:val="00910792"/>
    <w:rsid w:val="00915CB5"/>
    <w:rsid w:val="00925359"/>
    <w:rsid w:val="00926777"/>
    <w:rsid w:val="00926DF4"/>
    <w:rsid w:val="00940744"/>
    <w:rsid w:val="009458FC"/>
    <w:rsid w:val="009520CC"/>
    <w:rsid w:val="00952B2B"/>
    <w:rsid w:val="009606FE"/>
    <w:rsid w:val="009617D6"/>
    <w:rsid w:val="0096345F"/>
    <w:rsid w:val="00970141"/>
    <w:rsid w:val="009737BE"/>
    <w:rsid w:val="0097570A"/>
    <w:rsid w:val="0098096E"/>
    <w:rsid w:val="00982244"/>
    <w:rsid w:val="0098311C"/>
    <w:rsid w:val="009941C0"/>
    <w:rsid w:val="0099442F"/>
    <w:rsid w:val="009951F8"/>
    <w:rsid w:val="00995F0E"/>
    <w:rsid w:val="009A4221"/>
    <w:rsid w:val="009B2FAA"/>
    <w:rsid w:val="009B3C63"/>
    <w:rsid w:val="009B4071"/>
    <w:rsid w:val="009C71A6"/>
    <w:rsid w:val="009D1D28"/>
    <w:rsid w:val="009D58E9"/>
    <w:rsid w:val="009D6B92"/>
    <w:rsid w:val="009D7D51"/>
    <w:rsid w:val="009E179F"/>
    <w:rsid w:val="009F7151"/>
    <w:rsid w:val="00A00F6F"/>
    <w:rsid w:val="00A04C66"/>
    <w:rsid w:val="00A236E2"/>
    <w:rsid w:val="00A25E36"/>
    <w:rsid w:val="00A25F31"/>
    <w:rsid w:val="00A263F7"/>
    <w:rsid w:val="00A30D23"/>
    <w:rsid w:val="00A3513C"/>
    <w:rsid w:val="00A362BC"/>
    <w:rsid w:val="00A436D5"/>
    <w:rsid w:val="00A50E20"/>
    <w:rsid w:val="00A51692"/>
    <w:rsid w:val="00A557AD"/>
    <w:rsid w:val="00A55E36"/>
    <w:rsid w:val="00A5628F"/>
    <w:rsid w:val="00A56DE3"/>
    <w:rsid w:val="00A57F38"/>
    <w:rsid w:val="00A61BA9"/>
    <w:rsid w:val="00A64291"/>
    <w:rsid w:val="00A64E22"/>
    <w:rsid w:val="00A65864"/>
    <w:rsid w:val="00A73605"/>
    <w:rsid w:val="00A74079"/>
    <w:rsid w:val="00A77117"/>
    <w:rsid w:val="00A77EB6"/>
    <w:rsid w:val="00A82293"/>
    <w:rsid w:val="00A907AD"/>
    <w:rsid w:val="00A969EC"/>
    <w:rsid w:val="00A976F4"/>
    <w:rsid w:val="00AA01F3"/>
    <w:rsid w:val="00AA378D"/>
    <w:rsid w:val="00AA4FDF"/>
    <w:rsid w:val="00AB11C7"/>
    <w:rsid w:val="00AB4A2E"/>
    <w:rsid w:val="00AB531F"/>
    <w:rsid w:val="00AB7B84"/>
    <w:rsid w:val="00AC70FA"/>
    <w:rsid w:val="00AD24FD"/>
    <w:rsid w:val="00AD509E"/>
    <w:rsid w:val="00AE01A3"/>
    <w:rsid w:val="00AE0FE3"/>
    <w:rsid w:val="00AE5BAE"/>
    <w:rsid w:val="00AF33A0"/>
    <w:rsid w:val="00AF45CD"/>
    <w:rsid w:val="00AF6247"/>
    <w:rsid w:val="00B00D52"/>
    <w:rsid w:val="00B01730"/>
    <w:rsid w:val="00B0517A"/>
    <w:rsid w:val="00B0686B"/>
    <w:rsid w:val="00B15F28"/>
    <w:rsid w:val="00B21BAE"/>
    <w:rsid w:val="00B22397"/>
    <w:rsid w:val="00B22630"/>
    <w:rsid w:val="00B24442"/>
    <w:rsid w:val="00B25DD4"/>
    <w:rsid w:val="00B3280E"/>
    <w:rsid w:val="00B372C6"/>
    <w:rsid w:val="00B4334F"/>
    <w:rsid w:val="00B45ABA"/>
    <w:rsid w:val="00B4666C"/>
    <w:rsid w:val="00B52284"/>
    <w:rsid w:val="00B53388"/>
    <w:rsid w:val="00B542AE"/>
    <w:rsid w:val="00B56F48"/>
    <w:rsid w:val="00B61942"/>
    <w:rsid w:val="00B66DD2"/>
    <w:rsid w:val="00B70BD3"/>
    <w:rsid w:val="00B76E4A"/>
    <w:rsid w:val="00B928AF"/>
    <w:rsid w:val="00BA7EE8"/>
    <w:rsid w:val="00BB638E"/>
    <w:rsid w:val="00BC2982"/>
    <w:rsid w:val="00BC40AD"/>
    <w:rsid w:val="00BD0096"/>
    <w:rsid w:val="00BE6A95"/>
    <w:rsid w:val="00BE79F8"/>
    <w:rsid w:val="00BF1D97"/>
    <w:rsid w:val="00BF31D4"/>
    <w:rsid w:val="00C00C73"/>
    <w:rsid w:val="00C050E2"/>
    <w:rsid w:val="00C0771F"/>
    <w:rsid w:val="00C1018C"/>
    <w:rsid w:val="00C23E4B"/>
    <w:rsid w:val="00C32D16"/>
    <w:rsid w:val="00C334CF"/>
    <w:rsid w:val="00C362E6"/>
    <w:rsid w:val="00C514D5"/>
    <w:rsid w:val="00C66DE7"/>
    <w:rsid w:val="00C7036E"/>
    <w:rsid w:val="00C7055E"/>
    <w:rsid w:val="00C74CA6"/>
    <w:rsid w:val="00C84603"/>
    <w:rsid w:val="00C85D1B"/>
    <w:rsid w:val="00C94AAD"/>
    <w:rsid w:val="00C97980"/>
    <w:rsid w:val="00CA12C2"/>
    <w:rsid w:val="00CA1DAE"/>
    <w:rsid w:val="00CA46EF"/>
    <w:rsid w:val="00CA49BF"/>
    <w:rsid w:val="00CA5E3D"/>
    <w:rsid w:val="00CA6DB8"/>
    <w:rsid w:val="00CB0545"/>
    <w:rsid w:val="00CB26B8"/>
    <w:rsid w:val="00CB5F78"/>
    <w:rsid w:val="00CB7C31"/>
    <w:rsid w:val="00CC0028"/>
    <w:rsid w:val="00CC212B"/>
    <w:rsid w:val="00CC6E75"/>
    <w:rsid w:val="00CD557B"/>
    <w:rsid w:val="00CE6E2D"/>
    <w:rsid w:val="00CF00F6"/>
    <w:rsid w:val="00CF089B"/>
    <w:rsid w:val="00CF1563"/>
    <w:rsid w:val="00CF33E9"/>
    <w:rsid w:val="00D00FDA"/>
    <w:rsid w:val="00D00FE3"/>
    <w:rsid w:val="00D01630"/>
    <w:rsid w:val="00D06F87"/>
    <w:rsid w:val="00D13E2F"/>
    <w:rsid w:val="00D17C23"/>
    <w:rsid w:val="00D2283A"/>
    <w:rsid w:val="00D24B7F"/>
    <w:rsid w:val="00D3052F"/>
    <w:rsid w:val="00D33BD2"/>
    <w:rsid w:val="00D42E06"/>
    <w:rsid w:val="00D474CD"/>
    <w:rsid w:val="00D50B19"/>
    <w:rsid w:val="00D51C56"/>
    <w:rsid w:val="00D53462"/>
    <w:rsid w:val="00D56A0C"/>
    <w:rsid w:val="00D61108"/>
    <w:rsid w:val="00D73E12"/>
    <w:rsid w:val="00D753DF"/>
    <w:rsid w:val="00D75435"/>
    <w:rsid w:val="00D75E70"/>
    <w:rsid w:val="00D77B3A"/>
    <w:rsid w:val="00D85398"/>
    <w:rsid w:val="00D913D4"/>
    <w:rsid w:val="00D9175E"/>
    <w:rsid w:val="00D91ADA"/>
    <w:rsid w:val="00D9385A"/>
    <w:rsid w:val="00DA0946"/>
    <w:rsid w:val="00DA09A4"/>
    <w:rsid w:val="00DA25BC"/>
    <w:rsid w:val="00DA2BBE"/>
    <w:rsid w:val="00DA3DBA"/>
    <w:rsid w:val="00DB6C7C"/>
    <w:rsid w:val="00DB7F5D"/>
    <w:rsid w:val="00DD1305"/>
    <w:rsid w:val="00DD2AC2"/>
    <w:rsid w:val="00DD6CFE"/>
    <w:rsid w:val="00DE4C69"/>
    <w:rsid w:val="00DE5495"/>
    <w:rsid w:val="00DF0584"/>
    <w:rsid w:val="00DF15DB"/>
    <w:rsid w:val="00DF3751"/>
    <w:rsid w:val="00DF542F"/>
    <w:rsid w:val="00DF55D8"/>
    <w:rsid w:val="00E01EDF"/>
    <w:rsid w:val="00E05BE3"/>
    <w:rsid w:val="00E10381"/>
    <w:rsid w:val="00E20E36"/>
    <w:rsid w:val="00E23F3B"/>
    <w:rsid w:val="00E263EA"/>
    <w:rsid w:val="00E316D0"/>
    <w:rsid w:val="00E43BA1"/>
    <w:rsid w:val="00E461F7"/>
    <w:rsid w:val="00E55B7A"/>
    <w:rsid w:val="00E56F02"/>
    <w:rsid w:val="00E61AD7"/>
    <w:rsid w:val="00E66F16"/>
    <w:rsid w:val="00E724C6"/>
    <w:rsid w:val="00E72526"/>
    <w:rsid w:val="00E72E24"/>
    <w:rsid w:val="00E8220C"/>
    <w:rsid w:val="00E83666"/>
    <w:rsid w:val="00E84D20"/>
    <w:rsid w:val="00E85676"/>
    <w:rsid w:val="00E87197"/>
    <w:rsid w:val="00E92A46"/>
    <w:rsid w:val="00E9431C"/>
    <w:rsid w:val="00E96CFA"/>
    <w:rsid w:val="00EA0656"/>
    <w:rsid w:val="00EA458F"/>
    <w:rsid w:val="00EA7166"/>
    <w:rsid w:val="00EB0336"/>
    <w:rsid w:val="00EB67A8"/>
    <w:rsid w:val="00EB6DC1"/>
    <w:rsid w:val="00EB77A0"/>
    <w:rsid w:val="00EC1BF7"/>
    <w:rsid w:val="00EC584C"/>
    <w:rsid w:val="00ED03CF"/>
    <w:rsid w:val="00ED37B8"/>
    <w:rsid w:val="00ED3A0B"/>
    <w:rsid w:val="00ED3FA3"/>
    <w:rsid w:val="00ED567E"/>
    <w:rsid w:val="00ED70A8"/>
    <w:rsid w:val="00EE0CF3"/>
    <w:rsid w:val="00EE2662"/>
    <w:rsid w:val="00EF0BCD"/>
    <w:rsid w:val="00EF24D3"/>
    <w:rsid w:val="00EF4C47"/>
    <w:rsid w:val="00EF6B4A"/>
    <w:rsid w:val="00F01CD3"/>
    <w:rsid w:val="00F03162"/>
    <w:rsid w:val="00F039FB"/>
    <w:rsid w:val="00F03CB5"/>
    <w:rsid w:val="00F070AF"/>
    <w:rsid w:val="00F07768"/>
    <w:rsid w:val="00F10BEB"/>
    <w:rsid w:val="00F15A7F"/>
    <w:rsid w:val="00F23533"/>
    <w:rsid w:val="00F25A6F"/>
    <w:rsid w:val="00F2635A"/>
    <w:rsid w:val="00F326D3"/>
    <w:rsid w:val="00F375A9"/>
    <w:rsid w:val="00F44F88"/>
    <w:rsid w:val="00F5284D"/>
    <w:rsid w:val="00F55523"/>
    <w:rsid w:val="00F579D1"/>
    <w:rsid w:val="00F60695"/>
    <w:rsid w:val="00F60A36"/>
    <w:rsid w:val="00F62C65"/>
    <w:rsid w:val="00F63323"/>
    <w:rsid w:val="00F653D3"/>
    <w:rsid w:val="00F862F7"/>
    <w:rsid w:val="00F93316"/>
    <w:rsid w:val="00F944B9"/>
    <w:rsid w:val="00F94E36"/>
    <w:rsid w:val="00F96CCE"/>
    <w:rsid w:val="00F97215"/>
    <w:rsid w:val="00FA37A3"/>
    <w:rsid w:val="00FA6508"/>
    <w:rsid w:val="00FA663D"/>
    <w:rsid w:val="00FA7BDA"/>
    <w:rsid w:val="00FB45E5"/>
    <w:rsid w:val="00FB66D9"/>
    <w:rsid w:val="00FC6835"/>
    <w:rsid w:val="00FE0B11"/>
    <w:rsid w:val="00FE10E9"/>
    <w:rsid w:val="00FE42A2"/>
    <w:rsid w:val="00FE7A3B"/>
    <w:rsid w:val="00FF008E"/>
    <w:rsid w:val="00FF0223"/>
    <w:rsid w:val="00FF174D"/>
    <w:rsid w:val="00FF4D8F"/>
    <w:rsid w:val="00FF6AA1"/>
    <w:rsid w:val="00FF7088"/>
    <w:rsid w:val="00FF76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1008272"/>
  <w15:chartTrackingRefBased/>
  <w15:docId w15:val="{BE6ABDCC-99C0-458D-B076-F4FA35F43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5238"/>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 Знак,Текст сноски Знак Знак Знак Знак,Текст сноски Знак Знак Знак Знак Знак Знак Знак,Текст сноски Знак Знак Знак Знак Знак Знак Знак Знак Знак,Текст сноски Знак Знак Знак Знак Знак Знак,Знак10,Сноска,fn,FT,ft,single space"/>
    <w:basedOn w:val="a"/>
    <w:link w:val="a4"/>
    <w:uiPriority w:val="99"/>
    <w:qFormat/>
    <w:rsid w:val="00774FB0"/>
    <w:pPr>
      <w:widowControl w:val="0"/>
      <w:adjustRightInd w:val="0"/>
      <w:spacing w:after="0" w:line="240" w:lineRule="auto"/>
      <w:ind w:left="180" w:hanging="180"/>
      <w:jc w:val="both"/>
      <w:textAlignment w:val="baseline"/>
    </w:pPr>
    <w:rPr>
      <w:rFonts w:ascii="Times New Roman" w:eastAsia="Times New Roman" w:hAnsi="Times New Roman" w:cs="Times New Roman"/>
      <w:sz w:val="20"/>
      <w:szCs w:val="20"/>
      <w:vertAlign w:val="superscript"/>
      <w:lang w:eastAsia="ru-RU"/>
    </w:rPr>
  </w:style>
  <w:style w:type="character" w:customStyle="1" w:styleId="a4">
    <w:name w:val="Текст сноски Знак"/>
    <w:aliases w:val="Текст сноски Знак Знак Знак,Текст сноски Знак Знак Знак Знак Знак,Текст сноски Знак Знак Знак Знак Знак Знак Знак Знак,Текст сноски Знак Знак Знак Знак Знак Знак Знак Знак Знак Знак,Текст сноски Знак Знак Знак Знак Знак Знак Знак1"/>
    <w:basedOn w:val="a0"/>
    <w:link w:val="a3"/>
    <w:uiPriority w:val="99"/>
    <w:qFormat/>
    <w:rsid w:val="00774FB0"/>
    <w:rPr>
      <w:rFonts w:ascii="Times New Roman" w:eastAsia="Times New Roman" w:hAnsi="Times New Roman" w:cs="Times New Roman"/>
      <w:sz w:val="20"/>
      <w:szCs w:val="20"/>
      <w:vertAlign w:val="superscript"/>
      <w:lang w:eastAsia="ru-RU"/>
    </w:rPr>
  </w:style>
  <w:style w:type="character" w:styleId="a5">
    <w:name w:val="footnote reference"/>
    <w:aliases w:val="Текст сноски Знак1 Знак,ftref,Footnote Reference Number,Footnote Reference_LVL6,Footnote Reference_LVL61,Footnote Reference_LVL62,Footnote Reference_LVL63,Footnote Reference_LVL64,16 Point,Superscript 6 Point,Знак сноски-FN,BVI fnr,Ref,R"/>
    <w:basedOn w:val="a0"/>
    <w:uiPriority w:val="99"/>
    <w:qFormat/>
    <w:rsid w:val="00774FB0"/>
    <w:rPr>
      <w:rFonts w:cs="Times New Roman"/>
      <w:sz w:val="30"/>
      <w:vertAlign w:val="superscript"/>
    </w:rPr>
  </w:style>
  <w:style w:type="paragraph" w:styleId="a6">
    <w:name w:val="List Paragraph"/>
    <w:aliases w:val="Yellow Bullet,Normal bullet 2,List Paragraph à moi,Dot pt,No Spacing1,List Paragraph Char Char Char,Indicator Text,Numbered Para 1,Welt L Char,Welt L,Bullet List,FooterText,List Paragraph1,numbered,Paragraphe de liste1,列出段落,列出段落1,lista_2"/>
    <w:basedOn w:val="a"/>
    <w:link w:val="a7"/>
    <w:uiPriority w:val="34"/>
    <w:qFormat/>
    <w:rsid w:val="00774FB0"/>
    <w:pPr>
      <w:widowControl w:val="0"/>
      <w:adjustRightInd w:val="0"/>
      <w:spacing w:after="0" w:line="240" w:lineRule="auto"/>
      <w:ind w:left="720"/>
      <w:contextualSpacing/>
      <w:jc w:val="both"/>
      <w:textAlignment w:val="baseline"/>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774FB0"/>
    <w:pPr>
      <w:widowControl w:val="0"/>
      <w:tabs>
        <w:tab w:val="center" w:pos="4677"/>
        <w:tab w:val="right" w:pos="9355"/>
      </w:tabs>
      <w:adjustRightInd w:val="0"/>
      <w:spacing w:after="0" w:line="240" w:lineRule="auto"/>
      <w:jc w:val="both"/>
      <w:textAlignment w:val="baseline"/>
    </w:pPr>
    <w:rPr>
      <w:rFonts w:ascii="Times New Roman" w:eastAsia="Times New Roman" w:hAnsi="Times New Roman" w:cs="Times New Roman"/>
      <w:sz w:val="24"/>
      <w:szCs w:val="24"/>
      <w:lang w:eastAsia="ru-RU"/>
    </w:rPr>
  </w:style>
  <w:style w:type="character" w:customStyle="1" w:styleId="a9">
    <w:name w:val="Верхний колонтитул Знак"/>
    <w:basedOn w:val="a0"/>
    <w:link w:val="a8"/>
    <w:uiPriority w:val="99"/>
    <w:rsid w:val="00774FB0"/>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774FB0"/>
    <w:pPr>
      <w:widowControl w:val="0"/>
      <w:tabs>
        <w:tab w:val="center" w:pos="4677"/>
        <w:tab w:val="right" w:pos="9355"/>
      </w:tabs>
      <w:adjustRightInd w:val="0"/>
      <w:spacing w:after="0" w:line="240" w:lineRule="auto"/>
      <w:jc w:val="both"/>
      <w:textAlignment w:val="baseline"/>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uiPriority w:val="99"/>
    <w:rsid w:val="00774FB0"/>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774FB0"/>
    <w:pPr>
      <w:widowControl w:val="0"/>
      <w:adjustRightInd w:val="0"/>
      <w:spacing w:after="0" w:line="240" w:lineRule="auto"/>
      <w:jc w:val="both"/>
      <w:textAlignment w:val="baseline"/>
    </w:pPr>
    <w:rPr>
      <w:rFonts w:ascii="Segoe UI" w:eastAsia="Times New Roman" w:hAnsi="Segoe UI" w:cs="Segoe UI"/>
      <w:sz w:val="18"/>
      <w:szCs w:val="18"/>
      <w:lang w:eastAsia="ru-RU"/>
    </w:rPr>
  </w:style>
  <w:style w:type="character" w:customStyle="1" w:styleId="ad">
    <w:name w:val="Текст выноски Знак"/>
    <w:basedOn w:val="a0"/>
    <w:link w:val="ac"/>
    <w:uiPriority w:val="99"/>
    <w:semiHidden/>
    <w:rsid w:val="00774FB0"/>
    <w:rPr>
      <w:rFonts w:ascii="Segoe UI" w:eastAsia="Times New Roman" w:hAnsi="Segoe UI" w:cs="Segoe UI"/>
      <w:sz w:val="18"/>
      <w:szCs w:val="18"/>
      <w:lang w:eastAsia="ru-RU"/>
    </w:rPr>
  </w:style>
  <w:style w:type="table" w:styleId="ae">
    <w:name w:val="Table Grid"/>
    <w:basedOn w:val="a1"/>
    <w:uiPriority w:val="39"/>
    <w:rsid w:val="00774FB0"/>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Plain Text"/>
    <w:basedOn w:val="a"/>
    <w:link w:val="af0"/>
    <w:uiPriority w:val="99"/>
    <w:unhideWhenUsed/>
    <w:rsid w:val="00774FB0"/>
    <w:pPr>
      <w:widowControl w:val="0"/>
      <w:adjustRightInd w:val="0"/>
      <w:spacing w:after="0" w:line="240" w:lineRule="auto"/>
      <w:jc w:val="both"/>
      <w:textAlignment w:val="baseline"/>
    </w:pPr>
    <w:rPr>
      <w:rFonts w:ascii="Calibri" w:eastAsia="Times New Roman" w:hAnsi="Calibri" w:cs="Times New Roman"/>
      <w:sz w:val="24"/>
      <w:szCs w:val="21"/>
      <w:lang w:eastAsia="ru-RU"/>
    </w:rPr>
  </w:style>
  <w:style w:type="character" w:customStyle="1" w:styleId="af0">
    <w:name w:val="Текст Знак"/>
    <w:basedOn w:val="a0"/>
    <w:link w:val="af"/>
    <w:uiPriority w:val="99"/>
    <w:rsid w:val="00774FB0"/>
    <w:rPr>
      <w:rFonts w:ascii="Calibri" w:eastAsia="Times New Roman" w:hAnsi="Calibri" w:cs="Times New Roman"/>
      <w:sz w:val="24"/>
      <w:szCs w:val="21"/>
      <w:lang w:eastAsia="ru-RU"/>
    </w:rPr>
  </w:style>
  <w:style w:type="character" w:styleId="af1">
    <w:name w:val="Hyperlink"/>
    <w:basedOn w:val="a0"/>
    <w:uiPriority w:val="99"/>
    <w:semiHidden/>
    <w:unhideWhenUsed/>
    <w:rsid w:val="00774FB0"/>
    <w:rPr>
      <w:rFonts w:cs="Times New Roman"/>
      <w:color w:val="0000FF"/>
      <w:u w:val="single"/>
    </w:rPr>
  </w:style>
  <w:style w:type="table" w:customStyle="1" w:styleId="1">
    <w:name w:val="Сетка таблицы1"/>
    <w:basedOn w:val="a1"/>
    <w:next w:val="ae"/>
    <w:uiPriority w:val="39"/>
    <w:rsid w:val="00774FB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ord-wrapper">
    <w:name w:val="word-wrapper"/>
    <w:basedOn w:val="a0"/>
    <w:rsid w:val="00774FB0"/>
    <w:rPr>
      <w:rFonts w:cs="Times New Roman"/>
    </w:rPr>
  </w:style>
  <w:style w:type="paragraph" w:styleId="af2">
    <w:name w:val="Body Text Indent"/>
    <w:basedOn w:val="a"/>
    <w:link w:val="af3"/>
    <w:uiPriority w:val="99"/>
    <w:rsid w:val="00774FB0"/>
    <w:pPr>
      <w:widowControl w:val="0"/>
      <w:adjustRightInd w:val="0"/>
      <w:spacing w:after="120" w:line="240" w:lineRule="auto"/>
      <w:ind w:left="283"/>
      <w:jc w:val="both"/>
      <w:textAlignment w:val="baseline"/>
    </w:pPr>
    <w:rPr>
      <w:rFonts w:ascii="Times New Roman" w:eastAsia="Times New Roman" w:hAnsi="Times New Roman" w:cs="Times New Roman"/>
      <w:sz w:val="24"/>
      <w:szCs w:val="24"/>
      <w:lang w:eastAsia="ru-RU"/>
    </w:rPr>
  </w:style>
  <w:style w:type="character" w:customStyle="1" w:styleId="af3">
    <w:name w:val="Основной текст с отступом Знак"/>
    <w:basedOn w:val="a0"/>
    <w:link w:val="af2"/>
    <w:uiPriority w:val="99"/>
    <w:rsid w:val="00774FB0"/>
    <w:rPr>
      <w:rFonts w:ascii="Times New Roman" w:eastAsia="Times New Roman" w:hAnsi="Times New Roman" w:cs="Times New Roman"/>
      <w:sz w:val="24"/>
      <w:szCs w:val="24"/>
      <w:lang w:eastAsia="ru-RU"/>
    </w:rPr>
  </w:style>
  <w:style w:type="paragraph" w:customStyle="1" w:styleId="ConsPlusNormal">
    <w:name w:val="ConsPlusNormal"/>
    <w:rsid w:val="00774FB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12">
    <w:name w:val="Обычный + 12 пт"/>
    <w:aliases w:val="По ширине,Первая строка:  1,25 см,Обычный + Times New Roman,12 пт,После: ...,1..."/>
    <w:basedOn w:val="a"/>
    <w:rsid w:val="00774FB0"/>
    <w:pPr>
      <w:autoSpaceDE w:val="0"/>
      <w:autoSpaceDN w:val="0"/>
      <w:adjustRightInd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120">
    <w:name w:val="Основной 12+"/>
    <w:basedOn w:val="a"/>
    <w:rsid w:val="00774FB0"/>
    <w:pPr>
      <w:spacing w:after="0" w:line="240" w:lineRule="auto"/>
      <w:ind w:firstLine="709"/>
      <w:jc w:val="both"/>
    </w:pPr>
    <w:rPr>
      <w:rFonts w:ascii="Times New Roman" w:eastAsia="Times New Roman" w:hAnsi="Times New Roman" w:cs="Times New Roman"/>
      <w:sz w:val="24"/>
      <w:szCs w:val="24"/>
    </w:rPr>
  </w:style>
  <w:style w:type="paragraph" w:customStyle="1" w:styleId="p-normal">
    <w:name w:val="p-normal"/>
    <w:basedOn w:val="a"/>
    <w:rsid w:val="00774F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ake-non-breaking-space">
    <w:name w:val="fake-non-breaking-space"/>
    <w:basedOn w:val="a0"/>
    <w:rsid w:val="00774FB0"/>
    <w:rPr>
      <w:rFonts w:cs="Times New Roman"/>
    </w:rPr>
  </w:style>
  <w:style w:type="table" w:customStyle="1" w:styleId="2">
    <w:name w:val="Сетка таблицы2"/>
    <w:basedOn w:val="a1"/>
    <w:uiPriority w:val="39"/>
    <w:rsid w:val="00687A36"/>
    <w:pPr>
      <w:spacing w:after="0" w:line="240" w:lineRule="auto"/>
    </w:pPr>
    <w:rPr>
      <w:rFonts w:eastAsia="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Абзац списка Знак"/>
    <w:aliases w:val="Yellow Bullet Знак,Normal bullet 2 Знак,List Paragraph à moi Знак,Dot pt Знак,No Spacing1 Знак,List Paragraph Char Char Char Знак,Indicator Text Знак,Numbered Para 1 Знак,Welt L Char Знак,Welt L Знак,Bullet List Знак,FooterText Знак"/>
    <w:link w:val="a6"/>
    <w:uiPriority w:val="34"/>
    <w:qFormat/>
    <w:locked/>
    <w:rsid w:val="00FF0223"/>
    <w:rPr>
      <w:rFonts w:ascii="Times New Roman" w:eastAsia="Times New Roman" w:hAnsi="Times New Roman" w:cs="Times New Roman"/>
      <w:sz w:val="24"/>
      <w:szCs w:val="24"/>
      <w:lang w:eastAsia="ru-RU"/>
    </w:rPr>
  </w:style>
  <w:style w:type="paragraph" w:customStyle="1" w:styleId="ConsPlusTitle">
    <w:name w:val="ConsPlusTitle"/>
    <w:uiPriority w:val="99"/>
    <w:rsid w:val="00197D5B"/>
    <w:pPr>
      <w:widowControl w:val="0"/>
      <w:autoSpaceDE w:val="0"/>
      <w:autoSpaceDN w:val="0"/>
      <w:adjustRightInd w:val="0"/>
      <w:spacing w:after="0" w:line="240" w:lineRule="auto"/>
    </w:pPr>
    <w:rPr>
      <w:rFonts w:ascii="Times New Roman" w:eastAsia="Times New Roman" w:hAnsi="Times New Roman" w:cs="Times New Roman"/>
      <w:sz w:val="28"/>
      <w:szCs w:val="28"/>
    </w:rPr>
  </w:style>
  <w:style w:type="paragraph" w:customStyle="1" w:styleId="pf0">
    <w:name w:val="pf0"/>
    <w:basedOn w:val="a"/>
    <w:rsid w:val="002A0C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f01">
    <w:name w:val="cf01"/>
    <w:basedOn w:val="a0"/>
    <w:rsid w:val="002A0C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005747">
      <w:bodyDiv w:val="1"/>
      <w:marLeft w:val="0"/>
      <w:marRight w:val="0"/>
      <w:marTop w:val="0"/>
      <w:marBottom w:val="0"/>
      <w:divBdr>
        <w:top w:val="none" w:sz="0" w:space="0" w:color="auto"/>
        <w:left w:val="none" w:sz="0" w:space="0" w:color="auto"/>
        <w:bottom w:val="none" w:sz="0" w:space="0" w:color="auto"/>
        <w:right w:val="none" w:sz="0" w:space="0" w:color="auto"/>
      </w:divBdr>
    </w:div>
    <w:div w:id="226965720">
      <w:bodyDiv w:val="1"/>
      <w:marLeft w:val="0"/>
      <w:marRight w:val="0"/>
      <w:marTop w:val="0"/>
      <w:marBottom w:val="0"/>
      <w:divBdr>
        <w:top w:val="none" w:sz="0" w:space="0" w:color="auto"/>
        <w:left w:val="none" w:sz="0" w:space="0" w:color="auto"/>
        <w:bottom w:val="none" w:sz="0" w:space="0" w:color="auto"/>
        <w:right w:val="none" w:sz="0" w:space="0" w:color="auto"/>
      </w:divBdr>
    </w:div>
    <w:div w:id="240987582">
      <w:bodyDiv w:val="1"/>
      <w:marLeft w:val="0"/>
      <w:marRight w:val="0"/>
      <w:marTop w:val="0"/>
      <w:marBottom w:val="0"/>
      <w:divBdr>
        <w:top w:val="none" w:sz="0" w:space="0" w:color="auto"/>
        <w:left w:val="none" w:sz="0" w:space="0" w:color="auto"/>
        <w:bottom w:val="none" w:sz="0" w:space="0" w:color="auto"/>
        <w:right w:val="none" w:sz="0" w:space="0" w:color="auto"/>
      </w:divBdr>
    </w:div>
    <w:div w:id="345525484">
      <w:bodyDiv w:val="1"/>
      <w:marLeft w:val="0"/>
      <w:marRight w:val="0"/>
      <w:marTop w:val="0"/>
      <w:marBottom w:val="0"/>
      <w:divBdr>
        <w:top w:val="none" w:sz="0" w:space="0" w:color="auto"/>
        <w:left w:val="none" w:sz="0" w:space="0" w:color="auto"/>
        <w:bottom w:val="none" w:sz="0" w:space="0" w:color="auto"/>
        <w:right w:val="none" w:sz="0" w:space="0" w:color="auto"/>
      </w:divBdr>
    </w:div>
    <w:div w:id="435755032">
      <w:bodyDiv w:val="1"/>
      <w:marLeft w:val="0"/>
      <w:marRight w:val="0"/>
      <w:marTop w:val="0"/>
      <w:marBottom w:val="0"/>
      <w:divBdr>
        <w:top w:val="none" w:sz="0" w:space="0" w:color="auto"/>
        <w:left w:val="none" w:sz="0" w:space="0" w:color="auto"/>
        <w:bottom w:val="none" w:sz="0" w:space="0" w:color="auto"/>
        <w:right w:val="none" w:sz="0" w:space="0" w:color="auto"/>
      </w:divBdr>
    </w:div>
    <w:div w:id="672151515">
      <w:bodyDiv w:val="1"/>
      <w:marLeft w:val="0"/>
      <w:marRight w:val="0"/>
      <w:marTop w:val="0"/>
      <w:marBottom w:val="0"/>
      <w:divBdr>
        <w:top w:val="none" w:sz="0" w:space="0" w:color="auto"/>
        <w:left w:val="none" w:sz="0" w:space="0" w:color="auto"/>
        <w:bottom w:val="none" w:sz="0" w:space="0" w:color="auto"/>
        <w:right w:val="none" w:sz="0" w:space="0" w:color="auto"/>
      </w:divBdr>
    </w:div>
    <w:div w:id="797575221">
      <w:bodyDiv w:val="1"/>
      <w:marLeft w:val="0"/>
      <w:marRight w:val="0"/>
      <w:marTop w:val="0"/>
      <w:marBottom w:val="0"/>
      <w:divBdr>
        <w:top w:val="none" w:sz="0" w:space="0" w:color="auto"/>
        <w:left w:val="none" w:sz="0" w:space="0" w:color="auto"/>
        <w:bottom w:val="none" w:sz="0" w:space="0" w:color="auto"/>
        <w:right w:val="none" w:sz="0" w:space="0" w:color="auto"/>
      </w:divBdr>
    </w:div>
    <w:div w:id="1189179544">
      <w:bodyDiv w:val="1"/>
      <w:marLeft w:val="0"/>
      <w:marRight w:val="0"/>
      <w:marTop w:val="0"/>
      <w:marBottom w:val="0"/>
      <w:divBdr>
        <w:top w:val="none" w:sz="0" w:space="0" w:color="auto"/>
        <w:left w:val="none" w:sz="0" w:space="0" w:color="auto"/>
        <w:bottom w:val="none" w:sz="0" w:space="0" w:color="auto"/>
        <w:right w:val="none" w:sz="0" w:space="0" w:color="auto"/>
      </w:divBdr>
    </w:div>
    <w:div w:id="1207640897">
      <w:bodyDiv w:val="1"/>
      <w:marLeft w:val="0"/>
      <w:marRight w:val="0"/>
      <w:marTop w:val="0"/>
      <w:marBottom w:val="0"/>
      <w:divBdr>
        <w:top w:val="none" w:sz="0" w:space="0" w:color="auto"/>
        <w:left w:val="none" w:sz="0" w:space="0" w:color="auto"/>
        <w:bottom w:val="none" w:sz="0" w:space="0" w:color="auto"/>
        <w:right w:val="none" w:sz="0" w:space="0" w:color="auto"/>
      </w:divBdr>
    </w:div>
    <w:div w:id="1400515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9F0532-11B0-43C7-9E79-7A7DD637D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1503</Words>
  <Characters>8568</Characters>
  <Application>Microsoft Office Word</Application>
  <DocSecurity>4</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Морозова В.О.</dc:creator>
  <cp:keywords/>
  <dc:description/>
  <cp:lastModifiedBy>Ермолицкая Н.Н.</cp:lastModifiedBy>
  <cp:revision>2</cp:revision>
  <cp:lastPrinted>2024-05-29T07:31:00Z</cp:lastPrinted>
  <dcterms:created xsi:type="dcterms:W3CDTF">2024-06-14T08:21:00Z</dcterms:created>
  <dcterms:modified xsi:type="dcterms:W3CDTF">2024-06-14T08:21:00Z</dcterms:modified>
</cp:coreProperties>
</file>