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0FC78" w14:textId="70660675" w:rsidR="006B4E2E" w:rsidRPr="00335700" w:rsidRDefault="006B4E2E" w:rsidP="001116DC">
      <w:pPr>
        <w:tabs>
          <w:tab w:val="left" w:pos="709"/>
          <w:tab w:val="left" w:pos="6804"/>
        </w:tabs>
        <w:spacing w:after="0" w:line="280" w:lineRule="exact"/>
        <w:ind w:left="5387"/>
        <w:rPr>
          <w:rFonts w:ascii="Times New Roman" w:hAnsi="Times New Roman"/>
          <w:sz w:val="28"/>
          <w:szCs w:val="28"/>
        </w:rPr>
      </w:pPr>
      <w:r w:rsidRPr="00335700">
        <w:rPr>
          <w:rFonts w:ascii="Times New Roman" w:hAnsi="Times New Roman"/>
          <w:sz w:val="28"/>
          <w:szCs w:val="28"/>
        </w:rPr>
        <w:t>УТВЕРЖДЕНО</w:t>
      </w:r>
    </w:p>
    <w:p w14:paraId="04B26F4C" w14:textId="77777777" w:rsidR="006B4E2E" w:rsidRPr="00335700" w:rsidRDefault="006B4E2E" w:rsidP="001116DC">
      <w:pPr>
        <w:tabs>
          <w:tab w:val="left" w:pos="709"/>
          <w:tab w:val="left" w:pos="6804"/>
        </w:tabs>
        <w:spacing w:after="0" w:line="280" w:lineRule="exact"/>
        <w:ind w:left="5387"/>
        <w:rPr>
          <w:rFonts w:ascii="Times New Roman" w:hAnsi="Times New Roman"/>
          <w:sz w:val="28"/>
          <w:szCs w:val="28"/>
        </w:rPr>
      </w:pPr>
      <w:r w:rsidRPr="00335700">
        <w:rPr>
          <w:rFonts w:ascii="Times New Roman" w:hAnsi="Times New Roman"/>
          <w:sz w:val="28"/>
          <w:szCs w:val="28"/>
        </w:rPr>
        <w:t>Протокол комитета по управлению</w:t>
      </w:r>
    </w:p>
    <w:p w14:paraId="4C647912" w14:textId="77777777" w:rsidR="006B4E2E" w:rsidRPr="00335700" w:rsidRDefault="006B4E2E" w:rsidP="001116DC">
      <w:pPr>
        <w:tabs>
          <w:tab w:val="left" w:pos="709"/>
          <w:tab w:val="left" w:pos="6804"/>
        </w:tabs>
        <w:spacing w:after="0" w:line="280" w:lineRule="exact"/>
        <w:ind w:left="5387"/>
        <w:rPr>
          <w:rFonts w:ascii="Times New Roman" w:hAnsi="Times New Roman"/>
          <w:sz w:val="28"/>
          <w:szCs w:val="28"/>
        </w:rPr>
      </w:pPr>
      <w:r w:rsidRPr="00335700">
        <w:rPr>
          <w:rFonts w:ascii="Times New Roman" w:hAnsi="Times New Roman"/>
          <w:sz w:val="28"/>
          <w:szCs w:val="28"/>
        </w:rPr>
        <w:t>активами и пассивами</w:t>
      </w:r>
    </w:p>
    <w:p w14:paraId="280D16E8" w14:textId="77777777" w:rsidR="006B4E2E" w:rsidRDefault="006B4E2E" w:rsidP="001116DC">
      <w:pPr>
        <w:tabs>
          <w:tab w:val="left" w:pos="709"/>
          <w:tab w:val="left" w:pos="6804"/>
        </w:tabs>
        <w:spacing w:after="0" w:line="280" w:lineRule="exact"/>
        <w:ind w:left="5387"/>
        <w:rPr>
          <w:rFonts w:ascii="Times New Roman" w:hAnsi="Times New Roman"/>
          <w:sz w:val="28"/>
          <w:szCs w:val="28"/>
        </w:rPr>
      </w:pPr>
      <w:r w:rsidRPr="00335700">
        <w:rPr>
          <w:rFonts w:ascii="Times New Roman" w:hAnsi="Times New Roman"/>
          <w:sz w:val="28"/>
          <w:szCs w:val="28"/>
        </w:rPr>
        <w:t>ОАО «Белагропромбанк»</w:t>
      </w:r>
    </w:p>
    <w:p w14:paraId="3C170684" w14:textId="3A4FF23E" w:rsidR="00335700" w:rsidRDefault="006B4E2E" w:rsidP="001116DC">
      <w:pPr>
        <w:tabs>
          <w:tab w:val="left" w:pos="709"/>
          <w:tab w:val="left" w:pos="6804"/>
        </w:tabs>
        <w:spacing w:after="0" w:line="280" w:lineRule="exact"/>
        <w:ind w:left="5387"/>
        <w:rPr>
          <w:rFonts w:ascii="Times New Roman" w:eastAsia="Times New Roman" w:hAnsi="Times New Roman" w:cs="Times New Roman"/>
          <w:sz w:val="28"/>
          <w:szCs w:val="28"/>
        </w:rPr>
      </w:pPr>
      <w:r>
        <w:rPr>
          <w:rFonts w:ascii="Times New Roman" w:hAnsi="Times New Roman"/>
          <w:sz w:val="28"/>
          <w:szCs w:val="28"/>
        </w:rPr>
        <w:t>24</w:t>
      </w:r>
      <w:r w:rsidRPr="00335700">
        <w:rPr>
          <w:rFonts w:ascii="Times New Roman" w:hAnsi="Times New Roman"/>
          <w:sz w:val="28"/>
          <w:szCs w:val="28"/>
        </w:rPr>
        <w:t>.</w:t>
      </w:r>
      <w:r>
        <w:rPr>
          <w:rFonts w:ascii="Times New Roman" w:hAnsi="Times New Roman"/>
          <w:sz w:val="28"/>
          <w:szCs w:val="28"/>
        </w:rPr>
        <w:t>04</w:t>
      </w:r>
      <w:r w:rsidRPr="00335700">
        <w:rPr>
          <w:rFonts w:ascii="Times New Roman" w:hAnsi="Times New Roman"/>
          <w:sz w:val="28"/>
          <w:szCs w:val="28"/>
        </w:rPr>
        <w:t>.202</w:t>
      </w:r>
      <w:r>
        <w:rPr>
          <w:rFonts w:ascii="Times New Roman" w:hAnsi="Times New Roman"/>
          <w:sz w:val="28"/>
          <w:szCs w:val="28"/>
        </w:rPr>
        <w:t>5</w:t>
      </w:r>
      <w:r>
        <w:rPr>
          <w:rFonts w:ascii="Times New Roman" w:eastAsia="Times New Roman" w:hAnsi="Times New Roman" w:cs="Times New Roman"/>
          <w:sz w:val="28"/>
          <w:szCs w:val="28"/>
        </w:rPr>
        <w:t xml:space="preserve"> № 30</w:t>
      </w:r>
    </w:p>
    <w:p w14:paraId="68B25B9B" w14:textId="77777777" w:rsidR="006B4E2E" w:rsidRPr="00335700" w:rsidRDefault="006B4E2E" w:rsidP="00335700">
      <w:pPr>
        <w:tabs>
          <w:tab w:val="left" w:pos="709"/>
          <w:tab w:val="left" w:pos="6804"/>
        </w:tabs>
        <w:spacing w:after="0" w:line="240" w:lineRule="auto"/>
        <w:jc w:val="center"/>
        <w:rPr>
          <w:rFonts w:ascii="Times New Roman" w:eastAsia="Times New Roman" w:hAnsi="Times New Roman" w:cs="Times New Roman"/>
          <w:sz w:val="28"/>
          <w:szCs w:val="28"/>
        </w:rPr>
      </w:pPr>
    </w:p>
    <w:p w14:paraId="5A61BC16" w14:textId="77777777" w:rsidR="00335700" w:rsidRPr="00335700" w:rsidRDefault="00335700" w:rsidP="006B4E2E">
      <w:pPr>
        <w:tabs>
          <w:tab w:val="left" w:pos="709"/>
          <w:tab w:val="left" w:pos="6804"/>
        </w:tabs>
        <w:spacing w:after="0" w:line="280" w:lineRule="exact"/>
        <w:ind w:right="4321"/>
        <w:jc w:val="both"/>
        <w:rPr>
          <w:rFonts w:ascii="Times New Roman" w:eastAsia="Times New Roman" w:hAnsi="Times New Roman" w:cs="Times New Roman"/>
          <w:sz w:val="28"/>
          <w:szCs w:val="28"/>
        </w:rPr>
      </w:pPr>
      <w:r w:rsidRPr="00335700">
        <w:rPr>
          <w:rFonts w:ascii="Times New Roman" w:eastAsia="Times New Roman" w:hAnsi="Times New Roman" w:cs="Times New Roman"/>
          <w:sz w:val="28"/>
          <w:szCs w:val="28"/>
        </w:rPr>
        <w:t>ИЗМЕНЕНИЯ</w:t>
      </w:r>
    </w:p>
    <w:p w14:paraId="7279726E" w14:textId="77777777" w:rsidR="00335700" w:rsidRPr="00335700" w:rsidRDefault="00335700" w:rsidP="006B4E2E">
      <w:pPr>
        <w:tabs>
          <w:tab w:val="left" w:pos="709"/>
          <w:tab w:val="left" w:pos="6804"/>
        </w:tabs>
        <w:spacing w:after="0" w:line="280" w:lineRule="exact"/>
        <w:ind w:right="4321"/>
        <w:jc w:val="both"/>
        <w:rPr>
          <w:rFonts w:ascii="Times New Roman" w:eastAsia="Times New Roman" w:hAnsi="Times New Roman" w:cs="Times New Roman"/>
          <w:sz w:val="28"/>
          <w:szCs w:val="28"/>
        </w:rPr>
      </w:pPr>
      <w:r w:rsidRPr="00335700">
        <w:rPr>
          <w:rFonts w:ascii="Times New Roman" w:eastAsia="Times New Roman" w:hAnsi="Times New Roman" w:cs="Times New Roman"/>
          <w:sz w:val="28"/>
          <w:szCs w:val="28"/>
        </w:rPr>
        <w:t>в Сборник платы (вознаграждений) за операции, осуществляемые</w:t>
      </w:r>
      <w:r w:rsidRPr="00335700">
        <w:rPr>
          <w:rFonts w:ascii="Times New Roman" w:eastAsia="Times New Roman" w:hAnsi="Times New Roman" w:cs="Times New Roman"/>
          <w:sz w:val="28"/>
          <w:szCs w:val="28"/>
        </w:rPr>
        <w:br/>
        <w:t xml:space="preserve">ОАО «Белагропромбанк», утвержденный решением финансового комитета </w:t>
      </w:r>
      <w:r w:rsidRPr="00335700">
        <w:rPr>
          <w:rFonts w:ascii="Times New Roman" w:eastAsia="Times New Roman" w:hAnsi="Times New Roman" w:cs="Times New Roman"/>
          <w:sz w:val="28"/>
          <w:szCs w:val="28"/>
        </w:rPr>
        <w:br/>
        <w:t>ОАО «Белагропромбанк» от 01.06.2016, протокол № 102</w:t>
      </w:r>
    </w:p>
    <w:p w14:paraId="3827C904" w14:textId="77777777" w:rsidR="00335700" w:rsidRPr="00335700" w:rsidRDefault="00335700" w:rsidP="00335700">
      <w:pPr>
        <w:tabs>
          <w:tab w:val="left" w:pos="709"/>
          <w:tab w:val="left" w:pos="6804"/>
        </w:tabs>
        <w:spacing w:after="0" w:line="240" w:lineRule="auto"/>
        <w:rPr>
          <w:rFonts w:ascii="Times New Roman" w:eastAsia="Times New Roman" w:hAnsi="Times New Roman" w:cs="Times New Roman"/>
          <w:sz w:val="28"/>
          <w:szCs w:val="28"/>
        </w:rPr>
      </w:pPr>
    </w:p>
    <w:p w14:paraId="69577D63" w14:textId="7FCF59F1" w:rsidR="00335700" w:rsidRPr="00335700" w:rsidRDefault="0091494B" w:rsidP="00335700">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335700" w:rsidRPr="00335700">
        <w:rPr>
          <w:rFonts w:ascii="Times New Roman" w:eastAsia="Times New Roman" w:hAnsi="Times New Roman" w:cs="Times New Roman"/>
          <w:sz w:val="28"/>
          <w:szCs w:val="28"/>
          <w:lang w:eastAsia="ru-RU"/>
        </w:rPr>
        <w:t xml:space="preserve">В главе </w:t>
      </w:r>
      <w:r w:rsidR="00335700" w:rsidRPr="00335700">
        <w:rPr>
          <w:rFonts w:ascii="Times New Roman" w:eastAsia="Times New Roman" w:hAnsi="Times New Roman" w:cs="Times New Roman"/>
          <w:sz w:val="28"/>
          <w:szCs w:val="28"/>
          <w:lang w:val="en-US" w:eastAsia="ru-RU"/>
        </w:rPr>
        <w:t>II</w:t>
      </w:r>
      <w:r w:rsidR="00335700" w:rsidRPr="00335700">
        <w:rPr>
          <w:rFonts w:ascii="Times New Roman" w:eastAsia="Times New Roman" w:hAnsi="Times New Roman" w:cs="Times New Roman"/>
          <w:sz w:val="28"/>
          <w:szCs w:val="28"/>
          <w:lang w:eastAsia="ru-RU"/>
        </w:rPr>
        <w:t>:</w:t>
      </w:r>
    </w:p>
    <w:p w14:paraId="5C721E1F" w14:textId="77777777" w:rsidR="00335700" w:rsidRPr="00335700" w:rsidRDefault="00335700" w:rsidP="00335700">
      <w:pPr>
        <w:spacing w:after="0" w:line="240" w:lineRule="auto"/>
        <w:ind w:firstLine="709"/>
        <w:jc w:val="both"/>
        <w:textAlignment w:val="baseline"/>
        <w:rPr>
          <w:rFonts w:ascii="Times New Roman" w:eastAsia="Times New Roman" w:hAnsi="Times New Roman" w:cs="Times New Roman"/>
          <w:sz w:val="28"/>
          <w:szCs w:val="28"/>
          <w:lang w:eastAsia="ru-RU"/>
        </w:rPr>
      </w:pPr>
      <w:r w:rsidRPr="00335700">
        <w:rPr>
          <w:rFonts w:ascii="Times New Roman" w:eastAsia="Times New Roman" w:hAnsi="Times New Roman" w:cs="Times New Roman"/>
          <w:sz w:val="28"/>
          <w:szCs w:val="28"/>
          <w:lang w:eastAsia="ru-RU"/>
        </w:rPr>
        <w:t>позицию 5.3.1.5 подраздела 5.3 раздела 5 изложить в следующей редакции:</w:t>
      </w:r>
    </w:p>
    <w:p w14:paraId="20FA7F54" w14:textId="71ACD826" w:rsidR="00335700" w:rsidRPr="006B4E2E" w:rsidRDefault="00335700" w:rsidP="00335700">
      <w:pPr>
        <w:spacing w:after="0" w:line="240" w:lineRule="auto"/>
        <w:ind w:firstLine="709"/>
        <w:jc w:val="both"/>
        <w:textAlignment w:val="baseline"/>
        <w:rPr>
          <w:rFonts w:ascii="Times New Roman" w:eastAsia="Times New Roman" w:hAnsi="Times New Roman" w:cs="Times New Roman"/>
          <w:sz w:val="16"/>
          <w:szCs w:val="16"/>
          <w:lang w:eastAsia="ru-RU"/>
        </w:rPr>
      </w:pPr>
    </w:p>
    <w:tbl>
      <w:tblPr>
        <w:tblStyle w:val="ad"/>
        <w:tblW w:w="9634" w:type="dxa"/>
        <w:tblLook w:val="04A0" w:firstRow="1" w:lastRow="0" w:firstColumn="1" w:lastColumn="0" w:noHBand="0" w:noVBand="1"/>
      </w:tblPr>
      <w:tblGrid>
        <w:gridCol w:w="1056"/>
        <w:gridCol w:w="3621"/>
        <w:gridCol w:w="1984"/>
        <w:gridCol w:w="2973"/>
      </w:tblGrid>
      <w:tr w:rsidR="00335700" w:rsidRPr="00335700" w14:paraId="5B4CBDD8" w14:textId="77777777" w:rsidTr="006806FF">
        <w:trPr>
          <w:trHeight w:val="238"/>
        </w:trPr>
        <w:tc>
          <w:tcPr>
            <w:tcW w:w="1046" w:type="dxa"/>
          </w:tcPr>
          <w:p w14:paraId="44F37ADA" w14:textId="77777777" w:rsidR="00335700" w:rsidRPr="00447F05" w:rsidRDefault="00335700" w:rsidP="00335700">
            <w:pPr>
              <w:spacing w:line="240" w:lineRule="auto"/>
              <w:jc w:val="both"/>
              <w:textAlignment w:val="baseline"/>
              <w:rPr>
                <w:rFonts w:ascii="Times New Roman" w:hAnsi="Times New Roman"/>
                <w:sz w:val="24"/>
                <w:szCs w:val="24"/>
                <w:lang w:eastAsia="ru-RU"/>
              </w:rPr>
            </w:pPr>
            <w:r w:rsidRPr="00447F05">
              <w:rPr>
                <w:rFonts w:ascii="Times New Roman" w:hAnsi="Times New Roman"/>
                <w:sz w:val="24"/>
                <w:szCs w:val="24"/>
                <w:lang w:eastAsia="ru-RU"/>
              </w:rPr>
              <w:t>«5.3.1.5.</w:t>
            </w:r>
          </w:p>
        </w:tc>
        <w:tc>
          <w:tcPr>
            <w:tcW w:w="3627" w:type="dxa"/>
          </w:tcPr>
          <w:p w14:paraId="4BBCE605" w14:textId="77777777" w:rsidR="00335700" w:rsidRPr="00447F05" w:rsidRDefault="00335700" w:rsidP="00335700">
            <w:pPr>
              <w:spacing w:line="240" w:lineRule="auto"/>
              <w:jc w:val="both"/>
              <w:textAlignment w:val="baseline"/>
              <w:rPr>
                <w:rFonts w:ascii="Times New Roman" w:hAnsi="Times New Roman"/>
                <w:sz w:val="24"/>
                <w:szCs w:val="24"/>
                <w:lang w:eastAsia="ru-RU"/>
              </w:rPr>
            </w:pPr>
            <w:r w:rsidRPr="00447F05">
              <w:rPr>
                <w:rFonts w:ascii="Times New Roman" w:hAnsi="Times New Roman"/>
                <w:sz w:val="24"/>
                <w:szCs w:val="24"/>
                <w:lang w:eastAsia="ru-RU"/>
              </w:rPr>
              <w:t>Изменение условий гарантии (увеличение суммы гарантии, продление срока, изменение иных условий, которые определены Банковским кодексом Республики Беларусь)</w:t>
            </w:r>
          </w:p>
        </w:tc>
        <w:tc>
          <w:tcPr>
            <w:tcW w:w="1985" w:type="dxa"/>
          </w:tcPr>
          <w:p w14:paraId="28D12C14" w14:textId="77777777" w:rsidR="00335700" w:rsidRPr="00447F05" w:rsidRDefault="00335700" w:rsidP="00335700">
            <w:pPr>
              <w:spacing w:line="240" w:lineRule="auto"/>
              <w:textAlignment w:val="baseline"/>
              <w:rPr>
                <w:rFonts w:ascii="Times New Roman" w:hAnsi="Times New Roman"/>
                <w:sz w:val="24"/>
                <w:szCs w:val="24"/>
                <w:lang w:eastAsia="ru-RU"/>
              </w:rPr>
            </w:pPr>
            <w:r w:rsidRPr="00447F05">
              <w:rPr>
                <w:rFonts w:ascii="Times New Roman" w:hAnsi="Times New Roman"/>
                <w:sz w:val="24"/>
                <w:szCs w:val="24"/>
                <w:lang w:eastAsia="ru-RU"/>
              </w:rPr>
              <w:t>40 долларов США</w:t>
            </w:r>
          </w:p>
          <w:p w14:paraId="7B94C212" w14:textId="77777777" w:rsidR="00335700" w:rsidRPr="00447F05" w:rsidRDefault="00335700" w:rsidP="00335700">
            <w:pPr>
              <w:spacing w:line="240" w:lineRule="auto"/>
              <w:textAlignment w:val="baseline"/>
              <w:rPr>
                <w:rFonts w:ascii="Times New Roman" w:hAnsi="Times New Roman"/>
                <w:sz w:val="24"/>
                <w:szCs w:val="24"/>
                <w:lang w:eastAsia="ru-RU"/>
              </w:rPr>
            </w:pPr>
            <w:r w:rsidRPr="00447F05">
              <w:rPr>
                <w:rFonts w:ascii="Times New Roman" w:hAnsi="Times New Roman"/>
                <w:sz w:val="24"/>
                <w:szCs w:val="24"/>
                <w:lang w:eastAsia="ru-RU"/>
              </w:rPr>
              <w:t>за каждое изменение (сообщение)</w:t>
            </w:r>
          </w:p>
        </w:tc>
        <w:tc>
          <w:tcPr>
            <w:tcW w:w="2976" w:type="dxa"/>
          </w:tcPr>
          <w:p w14:paraId="14E61F55" w14:textId="77777777" w:rsidR="00335700" w:rsidRPr="00447F05" w:rsidRDefault="00335700" w:rsidP="00335700">
            <w:pPr>
              <w:spacing w:line="240" w:lineRule="auto"/>
              <w:textAlignment w:val="baseline"/>
              <w:rPr>
                <w:rFonts w:ascii="Times New Roman" w:hAnsi="Times New Roman"/>
                <w:sz w:val="24"/>
                <w:szCs w:val="24"/>
                <w:lang w:eastAsia="ru-RU"/>
              </w:rPr>
            </w:pPr>
            <w:r w:rsidRPr="00447F05">
              <w:rPr>
                <w:rFonts w:ascii="Times New Roman" w:hAnsi="Times New Roman"/>
                <w:sz w:val="24"/>
                <w:szCs w:val="24"/>
                <w:lang w:eastAsia="ru-RU"/>
              </w:rPr>
              <w:t>В день совершения операции, но не позднее последнего операционного дня текущего месяца, если уплата производится бенефициаром»;</w:t>
            </w:r>
          </w:p>
        </w:tc>
      </w:tr>
    </w:tbl>
    <w:p w14:paraId="2A1BE9A0" w14:textId="38FBDCB9" w:rsidR="00335700" w:rsidRPr="006B4E2E" w:rsidRDefault="00335700" w:rsidP="00335700">
      <w:pPr>
        <w:spacing w:after="0" w:line="240" w:lineRule="auto"/>
        <w:ind w:firstLine="709"/>
        <w:jc w:val="right"/>
        <w:textAlignment w:val="baseline"/>
        <w:rPr>
          <w:rFonts w:ascii="Times New Roman" w:eastAsia="Times New Roman" w:hAnsi="Times New Roman" w:cs="Times New Roman"/>
          <w:sz w:val="16"/>
          <w:szCs w:val="16"/>
          <w:lang w:eastAsia="ru-RU"/>
        </w:rPr>
      </w:pPr>
    </w:p>
    <w:p w14:paraId="42815B44" w14:textId="647ACDFA" w:rsidR="007E3EA8" w:rsidRDefault="007E3EA8" w:rsidP="001368B5">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часть вторую п</w:t>
      </w:r>
      <w:r w:rsidRPr="00335700">
        <w:rPr>
          <w:rFonts w:ascii="Times New Roman" w:eastAsia="Times New Roman" w:hAnsi="Times New Roman" w:cs="Times New Roman"/>
          <w:sz w:val="28"/>
          <w:szCs w:val="28"/>
          <w:lang w:eastAsia="ru-RU"/>
        </w:rPr>
        <w:t>римечани</w:t>
      </w:r>
      <w:r>
        <w:rPr>
          <w:rFonts w:ascii="Times New Roman" w:eastAsia="Times New Roman" w:hAnsi="Times New Roman" w:cs="Times New Roman"/>
          <w:sz w:val="28"/>
          <w:szCs w:val="28"/>
          <w:lang w:eastAsia="ru-RU"/>
        </w:rPr>
        <w:t xml:space="preserve">я 1 к </w:t>
      </w:r>
      <w:r w:rsidRPr="007E3EA8">
        <w:rPr>
          <w:rFonts w:ascii="Times New Roman" w:eastAsia="Times New Roman" w:hAnsi="Times New Roman" w:cs="Times New Roman"/>
          <w:sz w:val="28"/>
          <w:szCs w:val="28"/>
          <w:lang w:eastAsia="ru-RU"/>
        </w:rPr>
        <w:t>подразделу 5.3.1</w:t>
      </w:r>
      <w:r>
        <w:rPr>
          <w:rFonts w:ascii="Times New Roman" w:eastAsia="Times New Roman" w:hAnsi="Times New Roman" w:cs="Times New Roman"/>
          <w:sz w:val="28"/>
          <w:szCs w:val="28"/>
          <w:lang w:eastAsia="ru-RU"/>
        </w:rPr>
        <w:t xml:space="preserve"> </w:t>
      </w:r>
      <w:r w:rsidRPr="00335700">
        <w:rPr>
          <w:rFonts w:ascii="Times New Roman" w:eastAsia="Times New Roman" w:hAnsi="Times New Roman" w:cs="Times New Roman"/>
          <w:sz w:val="28"/>
          <w:szCs w:val="28"/>
          <w:lang w:eastAsia="ru-RU"/>
        </w:rPr>
        <w:t xml:space="preserve">изложить в следующей редакции: </w:t>
      </w:r>
    </w:p>
    <w:p w14:paraId="1C7CCFF9" w14:textId="2EB5959F" w:rsidR="007E3EA8" w:rsidRPr="00FB09F5" w:rsidRDefault="007E3EA8" w:rsidP="001368B5">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7E3EA8">
        <w:rPr>
          <w:rFonts w:ascii="Times New Roman" w:eastAsia="Times New Roman" w:hAnsi="Times New Roman" w:cs="Times New Roman"/>
          <w:sz w:val="28"/>
          <w:szCs w:val="28"/>
          <w:lang w:eastAsia="ru-RU"/>
        </w:rPr>
        <w:t xml:space="preserve">Плата (вознаграждение) за выдачу гарантий с резидентов Республики Беларусь может взиматься в иностранной </w:t>
      </w:r>
      <w:r w:rsidRPr="00FB09F5">
        <w:rPr>
          <w:rFonts w:ascii="Times New Roman" w:eastAsia="Times New Roman" w:hAnsi="Times New Roman" w:cs="Times New Roman"/>
          <w:sz w:val="28"/>
          <w:szCs w:val="28"/>
          <w:lang w:eastAsia="ru-RU"/>
        </w:rPr>
        <w:t>валюте при условии, если денежное обязательство по банковской гарантии выражено в иностранной валюте.</w:t>
      </w:r>
      <w:r w:rsidR="00FB09F5" w:rsidRPr="00FB09F5">
        <w:rPr>
          <w:rFonts w:ascii="Times New Roman" w:eastAsia="Times New Roman" w:hAnsi="Times New Roman" w:cs="Times New Roman"/>
          <w:sz w:val="28"/>
          <w:szCs w:val="28"/>
          <w:lang w:eastAsia="ru-RU"/>
        </w:rPr>
        <w:t>»;</w:t>
      </w:r>
    </w:p>
    <w:p w14:paraId="064668AC" w14:textId="5C96B3CE" w:rsidR="00727A14" w:rsidRDefault="00727A14" w:rsidP="001368B5">
      <w:pPr>
        <w:spacing w:after="0" w:line="240" w:lineRule="auto"/>
        <w:ind w:firstLine="709"/>
        <w:jc w:val="both"/>
        <w:textAlignment w:val="baseline"/>
        <w:rPr>
          <w:rFonts w:ascii="Times New Roman" w:eastAsia="Times New Roman" w:hAnsi="Times New Roman" w:cs="Times New Roman"/>
          <w:sz w:val="28"/>
          <w:szCs w:val="28"/>
          <w:lang w:eastAsia="ru-RU"/>
        </w:rPr>
      </w:pPr>
      <w:r w:rsidRPr="00FB09F5">
        <w:rPr>
          <w:rFonts w:ascii="Times New Roman" w:eastAsia="Times New Roman" w:hAnsi="Times New Roman" w:cs="Times New Roman"/>
          <w:sz w:val="28"/>
          <w:szCs w:val="28"/>
          <w:lang w:eastAsia="ru-RU"/>
        </w:rPr>
        <w:t>в разделе 10:</w:t>
      </w:r>
    </w:p>
    <w:p w14:paraId="007D7950" w14:textId="05C59996" w:rsidR="00727A14" w:rsidRDefault="00727A14" w:rsidP="001368B5">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позицию 10.2 изложить в следующей редакции: </w:t>
      </w:r>
    </w:p>
    <w:p w14:paraId="3EE70A69" w14:textId="4EFE013C" w:rsidR="00727A14" w:rsidRPr="001368B5" w:rsidRDefault="00727A14" w:rsidP="00C24334">
      <w:pPr>
        <w:spacing w:after="0" w:line="240" w:lineRule="auto"/>
        <w:ind w:firstLine="709"/>
        <w:jc w:val="both"/>
        <w:textAlignment w:val="baseline"/>
        <w:rPr>
          <w:rFonts w:ascii="Times New Roman" w:eastAsia="Times New Roman" w:hAnsi="Times New Roman" w:cs="Times New Roman"/>
          <w:sz w:val="16"/>
          <w:szCs w:val="16"/>
          <w:lang w:eastAsia="ru-RU"/>
        </w:rPr>
      </w:pPr>
    </w:p>
    <w:tbl>
      <w:tblPr>
        <w:tblW w:w="9654" w:type="dxa"/>
        <w:tblInd w:w="-20" w:type="dxa"/>
        <w:tblLook w:val="04A0" w:firstRow="1" w:lastRow="0" w:firstColumn="1" w:lastColumn="0" w:noHBand="0" w:noVBand="1"/>
      </w:tblPr>
      <w:tblGrid>
        <w:gridCol w:w="866"/>
        <w:gridCol w:w="4394"/>
        <w:gridCol w:w="1418"/>
        <w:gridCol w:w="2976"/>
      </w:tblGrid>
      <w:tr w:rsidR="00727A14" w:rsidRPr="00727A14" w14:paraId="51A626AE" w14:textId="77777777" w:rsidTr="00727A14">
        <w:trPr>
          <w:trHeight w:val="91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4EF9E" w14:textId="7367609D" w:rsidR="00727A14" w:rsidRPr="00727A14" w:rsidRDefault="00C601A7" w:rsidP="00727A1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27A14" w:rsidRPr="00727A14">
              <w:rPr>
                <w:rFonts w:ascii="Times New Roman" w:eastAsia="Times New Roman" w:hAnsi="Times New Roman" w:cs="Times New Roman"/>
                <w:color w:val="000000"/>
                <w:sz w:val="24"/>
                <w:szCs w:val="24"/>
                <w:lang w:eastAsia="ru-RU"/>
              </w:rPr>
              <w:t>10.2.</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359936B9" w14:textId="79E6AB13" w:rsidR="00727A14" w:rsidRPr="00727A14" w:rsidRDefault="00727A14" w:rsidP="00897C95">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Внесение изменений по инициативе клиента в договор факторинга</w:t>
            </w:r>
            <w:r w:rsidRPr="00727A14">
              <w:rPr>
                <w:rFonts w:ascii="Times New Roman" w:eastAsia="Times New Roman" w:hAnsi="Times New Roman" w:cs="Times New Roman"/>
                <w:sz w:val="24"/>
                <w:szCs w:val="24"/>
                <w:vertAlign w:val="superscript"/>
                <w:lang w:eastAsia="ru-RU"/>
              </w:rPr>
              <w:t xml:space="preserve">2, </w:t>
            </w:r>
            <w:r w:rsidR="005D6B53">
              <w:rPr>
                <w:rFonts w:ascii="Times New Roman" w:eastAsia="Times New Roman" w:hAnsi="Times New Roman" w:cs="Times New Roman"/>
                <w:sz w:val="24"/>
                <w:szCs w:val="24"/>
                <w:vertAlign w:val="superscript"/>
                <w:lang w:eastAsia="ru-RU"/>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1D52522" w14:textId="77777777" w:rsidR="00727A14" w:rsidRPr="00727A14" w:rsidRDefault="00727A14" w:rsidP="00727A14">
            <w:pPr>
              <w:spacing w:after="0" w:line="240" w:lineRule="auto"/>
              <w:jc w:val="center"/>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12,00 бел. руб.</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14:paraId="78FE5F97" w14:textId="5B3AF094" w:rsidR="00727A14" w:rsidRPr="00727A14" w:rsidRDefault="00727A14" w:rsidP="00727A14">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 день совершения операции, но не позднее последнего операционного дня текущего месяца</w:t>
            </w:r>
            <w:r w:rsidR="00C601A7">
              <w:rPr>
                <w:rFonts w:ascii="Times New Roman" w:eastAsia="Times New Roman" w:hAnsi="Times New Roman" w:cs="Times New Roman"/>
                <w:color w:val="000000"/>
                <w:sz w:val="24"/>
                <w:szCs w:val="24"/>
                <w:lang w:eastAsia="ru-RU"/>
              </w:rPr>
              <w:t>»;</w:t>
            </w:r>
          </w:p>
        </w:tc>
      </w:tr>
    </w:tbl>
    <w:p w14:paraId="08A1CA04" w14:textId="5EB722F8" w:rsidR="00727A14" w:rsidRPr="001368B5" w:rsidRDefault="00727A14" w:rsidP="00727A14">
      <w:pPr>
        <w:spacing w:after="0" w:line="240" w:lineRule="auto"/>
        <w:ind w:firstLine="709"/>
        <w:jc w:val="right"/>
        <w:textAlignment w:val="baseline"/>
        <w:rPr>
          <w:rFonts w:ascii="Times New Roman" w:eastAsia="Times New Roman" w:hAnsi="Times New Roman" w:cs="Times New Roman"/>
          <w:sz w:val="16"/>
          <w:szCs w:val="16"/>
          <w:lang w:eastAsia="ru-RU"/>
        </w:rPr>
      </w:pPr>
    </w:p>
    <w:p w14:paraId="3811F62C" w14:textId="637361C9" w:rsidR="00727A14" w:rsidRDefault="00727A14" w:rsidP="00727A14">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позиции 10.4 и 10.5 изложить в следующей редакции: </w:t>
      </w:r>
    </w:p>
    <w:p w14:paraId="241DCB8E" w14:textId="5C7CFFC8" w:rsidR="00727A14" w:rsidRPr="001368B5" w:rsidRDefault="00727A14" w:rsidP="00727A14">
      <w:pPr>
        <w:spacing w:after="0" w:line="240" w:lineRule="auto"/>
        <w:ind w:firstLine="709"/>
        <w:jc w:val="both"/>
        <w:textAlignment w:val="baseline"/>
        <w:rPr>
          <w:rFonts w:ascii="Times New Roman" w:eastAsia="Times New Roman" w:hAnsi="Times New Roman" w:cs="Times New Roman"/>
          <w:sz w:val="16"/>
          <w:szCs w:val="16"/>
          <w:lang w:eastAsia="ru-RU"/>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4394"/>
        <w:gridCol w:w="1418"/>
        <w:gridCol w:w="2976"/>
      </w:tblGrid>
      <w:tr w:rsidR="00727A14" w:rsidRPr="00727A14" w14:paraId="78FC0B87" w14:textId="77777777" w:rsidTr="001368B5">
        <w:trPr>
          <w:trHeight w:val="238"/>
        </w:trPr>
        <w:tc>
          <w:tcPr>
            <w:tcW w:w="866" w:type="dxa"/>
            <w:shd w:val="clear" w:color="auto" w:fill="auto"/>
            <w:vAlign w:val="center"/>
            <w:hideMark/>
          </w:tcPr>
          <w:p w14:paraId="2097FB0D" w14:textId="59FD828A" w:rsidR="00727A14" w:rsidRPr="00727A14" w:rsidRDefault="00C601A7" w:rsidP="00727A1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27A14" w:rsidRPr="00727A14">
              <w:rPr>
                <w:rFonts w:ascii="Times New Roman" w:eastAsia="Times New Roman" w:hAnsi="Times New Roman" w:cs="Times New Roman"/>
                <w:color w:val="000000"/>
                <w:sz w:val="24"/>
                <w:szCs w:val="24"/>
                <w:lang w:eastAsia="ru-RU"/>
              </w:rPr>
              <w:t>10.4.</w:t>
            </w:r>
          </w:p>
        </w:tc>
        <w:tc>
          <w:tcPr>
            <w:tcW w:w="4394" w:type="dxa"/>
            <w:shd w:val="clear" w:color="auto" w:fill="auto"/>
            <w:vAlign w:val="center"/>
            <w:hideMark/>
          </w:tcPr>
          <w:p w14:paraId="0186D61A" w14:textId="05CFE1D7" w:rsidR="00727A14" w:rsidRPr="00727A14" w:rsidRDefault="00727A14" w:rsidP="00727A14">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Внесение изменений по инициативе клиента в кредитный договор</w:t>
            </w:r>
            <w:r>
              <w:rPr>
                <w:rFonts w:ascii="Times New Roman" w:eastAsia="Times New Roman" w:hAnsi="Times New Roman" w:cs="Times New Roman"/>
                <w:sz w:val="24"/>
                <w:szCs w:val="24"/>
                <w:vertAlign w:val="superscript"/>
                <w:lang w:eastAsia="ru-RU"/>
              </w:rPr>
              <w:t>2</w:t>
            </w:r>
            <w:r w:rsidR="005D6B53">
              <w:rPr>
                <w:rFonts w:ascii="Times New Roman" w:eastAsia="Times New Roman" w:hAnsi="Times New Roman" w:cs="Times New Roman"/>
                <w:sz w:val="24"/>
                <w:szCs w:val="24"/>
                <w:vertAlign w:val="superscript"/>
                <w:lang w:eastAsia="ru-RU"/>
              </w:rPr>
              <w:t>, 3</w:t>
            </w:r>
          </w:p>
        </w:tc>
        <w:tc>
          <w:tcPr>
            <w:tcW w:w="1418" w:type="dxa"/>
            <w:shd w:val="clear" w:color="auto" w:fill="auto"/>
            <w:vAlign w:val="center"/>
            <w:hideMark/>
          </w:tcPr>
          <w:p w14:paraId="2CD055A6" w14:textId="55E625EF" w:rsidR="00727A14" w:rsidRPr="00727A14" w:rsidRDefault="00727A14" w:rsidP="00727A14">
            <w:pPr>
              <w:spacing w:after="0" w:line="240" w:lineRule="auto"/>
              <w:jc w:val="center"/>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36,00 бел. руб.</w:t>
            </w:r>
          </w:p>
        </w:tc>
        <w:tc>
          <w:tcPr>
            <w:tcW w:w="2976" w:type="dxa"/>
            <w:shd w:val="clear" w:color="auto" w:fill="auto"/>
            <w:vAlign w:val="center"/>
            <w:hideMark/>
          </w:tcPr>
          <w:p w14:paraId="4F728F9B" w14:textId="13179780" w:rsidR="00727A14" w:rsidRPr="00727A14" w:rsidRDefault="00727A14" w:rsidP="00727A14">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 день совершения операции, но не позднее последнего операционного дня текущего месяца</w:t>
            </w:r>
          </w:p>
        </w:tc>
      </w:tr>
      <w:tr w:rsidR="00727A14" w:rsidRPr="00727A14" w14:paraId="72AF63D2" w14:textId="77777777" w:rsidTr="001368B5">
        <w:trPr>
          <w:trHeight w:val="238"/>
        </w:trPr>
        <w:tc>
          <w:tcPr>
            <w:tcW w:w="866" w:type="dxa"/>
            <w:shd w:val="clear" w:color="auto" w:fill="auto"/>
            <w:vAlign w:val="center"/>
            <w:hideMark/>
          </w:tcPr>
          <w:p w14:paraId="785336DF" w14:textId="4CD6E443" w:rsidR="00727A14" w:rsidRPr="00727A14" w:rsidRDefault="00727A14" w:rsidP="00727A14">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10.5.</w:t>
            </w:r>
          </w:p>
        </w:tc>
        <w:tc>
          <w:tcPr>
            <w:tcW w:w="4394" w:type="dxa"/>
            <w:shd w:val="clear" w:color="auto" w:fill="auto"/>
            <w:vAlign w:val="center"/>
            <w:hideMark/>
          </w:tcPr>
          <w:p w14:paraId="2B6CFA88" w14:textId="590024B8" w:rsidR="00727A14" w:rsidRPr="00727A14" w:rsidRDefault="00727A14" w:rsidP="00727A14">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Внесение изменений по инициативе клиента в договор на осуществление иной активной операции (за исключением договора факторинга, кредитного договора)</w:t>
            </w:r>
            <w:r>
              <w:rPr>
                <w:rFonts w:ascii="Times New Roman" w:eastAsia="Times New Roman" w:hAnsi="Times New Roman" w:cs="Times New Roman"/>
                <w:sz w:val="24"/>
                <w:szCs w:val="24"/>
                <w:vertAlign w:val="superscript"/>
                <w:lang w:eastAsia="ru-RU"/>
              </w:rPr>
              <w:t>2</w:t>
            </w:r>
            <w:r w:rsidR="005D6B53">
              <w:rPr>
                <w:rFonts w:ascii="Times New Roman" w:eastAsia="Times New Roman" w:hAnsi="Times New Roman" w:cs="Times New Roman"/>
                <w:sz w:val="24"/>
                <w:szCs w:val="24"/>
                <w:vertAlign w:val="superscript"/>
                <w:lang w:eastAsia="ru-RU"/>
              </w:rPr>
              <w:t>, 3</w:t>
            </w:r>
          </w:p>
        </w:tc>
        <w:tc>
          <w:tcPr>
            <w:tcW w:w="1418" w:type="dxa"/>
            <w:shd w:val="clear" w:color="auto" w:fill="auto"/>
            <w:vAlign w:val="center"/>
            <w:hideMark/>
          </w:tcPr>
          <w:p w14:paraId="0ED3EE14" w14:textId="67C310B3" w:rsidR="00727A14" w:rsidRPr="00727A14" w:rsidRDefault="00727A14" w:rsidP="00727A14">
            <w:pPr>
              <w:spacing w:after="0" w:line="240" w:lineRule="auto"/>
              <w:jc w:val="center"/>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36,00 бел. руб.</w:t>
            </w:r>
          </w:p>
        </w:tc>
        <w:tc>
          <w:tcPr>
            <w:tcW w:w="2976" w:type="dxa"/>
            <w:shd w:val="clear" w:color="auto" w:fill="auto"/>
            <w:vAlign w:val="center"/>
            <w:hideMark/>
          </w:tcPr>
          <w:p w14:paraId="7361315B" w14:textId="1B7EA3E3" w:rsidR="00727A14" w:rsidRPr="00727A14" w:rsidRDefault="00727A14" w:rsidP="00C601A7">
            <w:pPr>
              <w:spacing w:after="0" w:line="240" w:lineRule="auto"/>
              <w:rPr>
                <w:rFonts w:ascii="Times New Roman" w:eastAsia="Times New Roman" w:hAnsi="Times New Roman" w:cs="Times New Roman"/>
                <w:color w:val="000000"/>
                <w:sz w:val="24"/>
                <w:szCs w:val="24"/>
                <w:lang w:eastAsia="ru-RU"/>
              </w:rPr>
            </w:pPr>
            <w:r w:rsidRPr="00727A14">
              <w:rPr>
                <w:rFonts w:ascii="Times New Roman" w:eastAsia="Times New Roman" w:hAnsi="Times New Roman" w:cs="Times New Roman"/>
                <w:color w:val="000000"/>
                <w:sz w:val="24"/>
                <w:szCs w:val="24"/>
                <w:lang w:eastAsia="ru-RU"/>
              </w:rPr>
              <w:t>В день совершения операции, но не позднее последнего операционного дня текущего месяца</w:t>
            </w:r>
            <w:r w:rsidR="00C601A7">
              <w:rPr>
                <w:rFonts w:ascii="Times New Roman" w:eastAsia="Times New Roman" w:hAnsi="Times New Roman" w:cs="Times New Roman"/>
                <w:color w:val="000000"/>
                <w:sz w:val="24"/>
                <w:szCs w:val="24"/>
                <w:lang w:eastAsia="ru-RU"/>
              </w:rPr>
              <w:t>»;</w:t>
            </w:r>
          </w:p>
        </w:tc>
      </w:tr>
    </w:tbl>
    <w:p w14:paraId="4A612015" w14:textId="2026168A" w:rsidR="00727A14" w:rsidRPr="001368B5" w:rsidRDefault="00727A14" w:rsidP="00727A14">
      <w:pPr>
        <w:spacing w:after="0" w:line="240" w:lineRule="auto"/>
        <w:ind w:firstLine="709"/>
        <w:jc w:val="right"/>
        <w:textAlignment w:val="baseline"/>
        <w:rPr>
          <w:rFonts w:ascii="Times New Roman" w:eastAsia="Times New Roman" w:hAnsi="Times New Roman" w:cs="Times New Roman"/>
          <w:sz w:val="16"/>
          <w:szCs w:val="16"/>
          <w:lang w:eastAsia="ru-RU"/>
        </w:rPr>
      </w:pPr>
    </w:p>
    <w:p w14:paraId="43770B1A" w14:textId="481B57B2" w:rsidR="00C24334" w:rsidRPr="00335700" w:rsidRDefault="00C24334" w:rsidP="00C24334">
      <w:pPr>
        <w:spacing w:after="0" w:line="240" w:lineRule="auto"/>
        <w:ind w:firstLine="709"/>
        <w:jc w:val="both"/>
        <w:textAlignment w:val="baseline"/>
        <w:rPr>
          <w:rFonts w:ascii="Times New Roman" w:eastAsia="Times New Roman" w:hAnsi="Times New Roman" w:cs="Times New Roman"/>
          <w:sz w:val="28"/>
          <w:szCs w:val="28"/>
          <w:lang w:eastAsia="ru-RU"/>
        </w:rPr>
      </w:pPr>
      <w:r w:rsidRPr="00335700">
        <w:rPr>
          <w:rFonts w:ascii="Times New Roman" w:eastAsia="Times New Roman" w:hAnsi="Times New Roman" w:cs="Times New Roman"/>
          <w:sz w:val="28"/>
          <w:szCs w:val="28"/>
          <w:lang w:eastAsia="ru-RU"/>
        </w:rPr>
        <w:t>примечани</w:t>
      </w:r>
      <w:r>
        <w:rPr>
          <w:rFonts w:ascii="Times New Roman" w:eastAsia="Times New Roman" w:hAnsi="Times New Roman" w:cs="Times New Roman"/>
          <w:sz w:val="28"/>
          <w:szCs w:val="28"/>
          <w:lang w:eastAsia="ru-RU"/>
        </w:rPr>
        <w:t>я 2</w:t>
      </w:r>
      <w:r w:rsidR="00727A14">
        <w:rPr>
          <w:rFonts w:ascii="Times New Roman" w:eastAsia="Times New Roman" w:hAnsi="Times New Roman" w:cs="Times New Roman"/>
          <w:sz w:val="28"/>
          <w:szCs w:val="28"/>
          <w:lang w:eastAsia="ru-RU"/>
        </w:rPr>
        <w:t xml:space="preserve"> и 3</w:t>
      </w:r>
      <w:r w:rsidRPr="00335700">
        <w:rPr>
          <w:rFonts w:ascii="Times New Roman" w:eastAsia="Times New Roman" w:hAnsi="Times New Roman" w:cs="Times New Roman"/>
          <w:sz w:val="28"/>
          <w:szCs w:val="28"/>
          <w:lang w:eastAsia="ru-RU"/>
        </w:rPr>
        <w:t xml:space="preserve"> </w:t>
      </w:r>
      <w:r w:rsidR="0063786B" w:rsidRPr="00335700">
        <w:rPr>
          <w:rFonts w:ascii="Times New Roman" w:eastAsia="Times New Roman" w:hAnsi="Times New Roman" w:cs="Times New Roman"/>
          <w:sz w:val="28"/>
          <w:szCs w:val="28"/>
          <w:lang w:eastAsia="ru-RU"/>
        </w:rPr>
        <w:t>к разделу 10</w:t>
      </w:r>
      <w:r w:rsidR="0063786B">
        <w:rPr>
          <w:rFonts w:ascii="Times New Roman" w:eastAsia="Times New Roman" w:hAnsi="Times New Roman" w:cs="Times New Roman"/>
          <w:sz w:val="28"/>
          <w:szCs w:val="28"/>
          <w:lang w:eastAsia="ru-RU"/>
        </w:rPr>
        <w:t xml:space="preserve"> </w:t>
      </w:r>
      <w:r w:rsidRPr="00335700">
        <w:rPr>
          <w:rFonts w:ascii="Times New Roman" w:eastAsia="Times New Roman" w:hAnsi="Times New Roman" w:cs="Times New Roman"/>
          <w:sz w:val="28"/>
          <w:szCs w:val="28"/>
          <w:lang w:eastAsia="ru-RU"/>
        </w:rPr>
        <w:t xml:space="preserve">изложить в следующей редакции: </w:t>
      </w:r>
    </w:p>
    <w:p w14:paraId="48F1BE22" w14:textId="32034782" w:rsidR="00C24334" w:rsidRPr="001368B5" w:rsidRDefault="00C24334" w:rsidP="00C24334">
      <w:pPr>
        <w:spacing w:after="0" w:line="240" w:lineRule="auto"/>
        <w:ind w:firstLine="709"/>
        <w:jc w:val="both"/>
        <w:textAlignment w:val="baseline"/>
        <w:rPr>
          <w:rFonts w:ascii="Times New Roman" w:eastAsia="Times New Roman" w:hAnsi="Times New Roman" w:cs="Times New Roman"/>
          <w:sz w:val="16"/>
          <w:szCs w:val="16"/>
          <w:lang w:eastAsia="ru-RU"/>
        </w:rPr>
      </w:pPr>
    </w:p>
    <w:tbl>
      <w:tblPr>
        <w:tblStyle w:val="ad"/>
        <w:tblW w:w="9776" w:type="dxa"/>
        <w:tblLook w:val="04A0" w:firstRow="1" w:lastRow="0" w:firstColumn="1" w:lastColumn="0" w:noHBand="0" w:noVBand="1"/>
      </w:tblPr>
      <w:tblGrid>
        <w:gridCol w:w="491"/>
        <w:gridCol w:w="9285"/>
      </w:tblGrid>
      <w:tr w:rsidR="00C24334" w:rsidRPr="00335700" w14:paraId="14CA91BE" w14:textId="77777777" w:rsidTr="00AD2BD9">
        <w:trPr>
          <w:trHeight w:val="238"/>
        </w:trPr>
        <w:tc>
          <w:tcPr>
            <w:tcW w:w="421" w:type="dxa"/>
          </w:tcPr>
          <w:p w14:paraId="4F983FC1" w14:textId="39458F6E" w:rsidR="00C24334" w:rsidRPr="00AD2BD9" w:rsidRDefault="00C601A7" w:rsidP="00AD2BD9">
            <w:pPr>
              <w:spacing w:line="240" w:lineRule="auto"/>
              <w:jc w:val="both"/>
              <w:textAlignment w:val="baseline"/>
              <w:rPr>
                <w:rFonts w:ascii="Times New Roman" w:hAnsi="Times New Roman"/>
                <w:lang w:eastAsia="ru-RU"/>
              </w:rPr>
            </w:pPr>
            <w:r>
              <w:rPr>
                <w:rFonts w:ascii="Times New Roman" w:hAnsi="Times New Roman"/>
                <w:lang w:eastAsia="ru-RU"/>
              </w:rPr>
              <w:t>«</w:t>
            </w:r>
            <w:r w:rsidR="00C24334">
              <w:rPr>
                <w:rFonts w:ascii="Times New Roman" w:hAnsi="Times New Roman"/>
                <w:lang w:eastAsia="ru-RU"/>
              </w:rPr>
              <w:t>2.</w:t>
            </w:r>
          </w:p>
        </w:tc>
        <w:tc>
          <w:tcPr>
            <w:tcW w:w="9355" w:type="dxa"/>
          </w:tcPr>
          <w:p w14:paraId="5BDF5DD4" w14:textId="633D4EEE" w:rsidR="0063786B" w:rsidRDefault="00C24334" w:rsidP="0063786B">
            <w:pPr>
              <w:spacing w:line="240" w:lineRule="auto"/>
              <w:ind w:firstLine="454"/>
              <w:jc w:val="both"/>
              <w:textAlignment w:val="baseline"/>
              <w:rPr>
                <w:rFonts w:ascii="Times New Roman" w:hAnsi="Times New Roman"/>
                <w:sz w:val="24"/>
                <w:szCs w:val="24"/>
                <w:lang w:eastAsia="ru-RU"/>
              </w:rPr>
            </w:pPr>
            <w:r w:rsidRPr="00C24334">
              <w:rPr>
                <w:rFonts w:ascii="Times New Roman" w:hAnsi="Times New Roman"/>
                <w:sz w:val="24"/>
                <w:szCs w:val="24"/>
                <w:lang w:eastAsia="ru-RU"/>
              </w:rPr>
              <w:t xml:space="preserve">Плата по </w:t>
            </w:r>
            <w:r w:rsidR="00984CF4">
              <w:rPr>
                <w:rFonts w:ascii="Times New Roman" w:hAnsi="Times New Roman"/>
                <w:sz w:val="24"/>
                <w:szCs w:val="24"/>
                <w:lang w:eastAsia="ru-RU"/>
              </w:rPr>
              <w:t>п.п.</w:t>
            </w:r>
            <w:r w:rsidR="00447F05">
              <w:rPr>
                <w:rFonts w:ascii="Times New Roman" w:hAnsi="Times New Roman"/>
                <w:sz w:val="24"/>
                <w:szCs w:val="24"/>
                <w:lang w:eastAsia="ru-RU"/>
              </w:rPr>
              <w:t xml:space="preserve"> </w:t>
            </w:r>
            <w:r w:rsidRPr="00C24334">
              <w:rPr>
                <w:rFonts w:ascii="Times New Roman" w:hAnsi="Times New Roman"/>
                <w:sz w:val="24"/>
                <w:szCs w:val="24"/>
                <w:lang w:eastAsia="ru-RU"/>
              </w:rPr>
              <w:t>10.2</w:t>
            </w:r>
            <w:r w:rsidR="00727A14">
              <w:rPr>
                <w:rFonts w:ascii="Times New Roman" w:hAnsi="Times New Roman"/>
                <w:sz w:val="24"/>
                <w:szCs w:val="24"/>
                <w:lang w:eastAsia="ru-RU"/>
              </w:rPr>
              <w:t>, 10.4 и 10.5</w:t>
            </w:r>
            <w:r w:rsidRPr="00C24334">
              <w:rPr>
                <w:rFonts w:ascii="Times New Roman" w:hAnsi="Times New Roman"/>
                <w:sz w:val="24"/>
                <w:szCs w:val="24"/>
                <w:lang w:eastAsia="ru-RU"/>
              </w:rPr>
              <w:t xml:space="preserve"> применяется</w:t>
            </w:r>
            <w:r w:rsidR="0063786B">
              <w:rPr>
                <w:rFonts w:ascii="Times New Roman" w:hAnsi="Times New Roman"/>
                <w:sz w:val="24"/>
                <w:szCs w:val="24"/>
                <w:lang w:eastAsia="ru-RU"/>
              </w:rPr>
              <w:t>:</w:t>
            </w:r>
          </w:p>
          <w:p w14:paraId="75AF9ED5" w14:textId="5EE78852" w:rsidR="00C24334" w:rsidRPr="005D6B53" w:rsidRDefault="005D6B53" w:rsidP="005D6B53">
            <w:pPr>
              <w:pStyle w:val="a6"/>
              <w:numPr>
                <w:ilvl w:val="0"/>
                <w:numId w:val="36"/>
              </w:numPr>
            </w:pPr>
            <w:r>
              <w:t xml:space="preserve">по договорам факторинга </w:t>
            </w:r>
            <w:r w:rsidR="00C24334" w:rsidRPr="005D6B53">
              <w:t>в части:</w:t>
            </w:r>
          </w:p>
          <w:p w14:paraId="1C27EB5C" w14:textId="77777777" w:rsidR="00C24334" w:rsidRDefault="00C24334" w:rsidP="0063786B">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 xml:space="preserve">изменения (увеличение или уменьшение) </w:t>
            </w:r>
            <w:r>
              <w:rPr>
                <w:rFonts w:ascii="Times New Roman" w:hAnsi="Times New Roman"/>
                <w:sz w:val="24"/>
                <w:szCs w:val="24"/>
                <w:lang w:eastAsia="ru-RU"/>
              </w:rPr>
              <w:t xml:space="preserve">суммы финансирования, в том числе </w:t>
            </w:r>
            <w:r w:rsidRPr="00C24334">
              <w:rPr>
                <w:rFonts w:ascii="Times New Roman" w:hAnsi="Times New Roman"/>
                <w:sz w:val="24"/>
                <w:szCs w:val="24"/>
                <w:lang w:eastAsia="ru-RU"/>
              </w:rPr>
              <w:t>максимального размера финансирования</w:t>
            </w:r>
            <w:r>
              <w:rPr>
                <w:rFonts w:ascii="Times New Roman" w:hAnsi="Times New Roman"/>
                <w:sz w:val="24"/>
                <w:szCs w:val="24"/>
                <w:lang w:eastAsia="ru-RU"/>
              </w:rPr>
              <w:t xml:space="preserve"> и (или)</w:t>
            </w:r>
            <w:r w:rsidRPr="00C24334">
              <w:rPr>
                <w:rFonts w:ascii="Times New Roman" w:hAnsi="Times New Roman"/>
                <w:sz w:val="24"/>
                <w:szCs w:val="24"/>
                <w:lang w:eastAsia="ru-RU"/>
              </w:rPr>
              <w:t xml:space="preserve"> предельного размера единовременной задолженности по </w:t>
            </w:r>
            <w:r>
              <w:rPr>
                <w:rFonts w:ascii="Times New Roman" w:hAnsi="Times New Roman"/>
                <w:sz w:val="24"/>
                <w:szCs w:val="24"/>
                <w:lang w:eastAsia="ru-RU"/>
              </w:rPr>
              <w:t xml:space="preserve">генеральному </w:t>
            </w:r>
            <w:r w:rsidRPr="00C24334">
              <w:rPr>
                <w:rFonts w:ascii="Times New Roman" w:hAnsi="Times New Roman"/>
                <w:sz w:val="24"/>
                <w:szCs w:val="24"/>
                <w:lang w:eastAsia="ru-RU"/>
              </w:rPr>
              <w:t>договору факторинга</w:t>
            </w:r>
            <w:r>
              <w:rPr>
                <w:rFonts w:ascii="Times New Roman" w:hAnsi="Times New Roman"/>
                <w:sz w:val="24"/>
                <w:szCs w:val="24"/>
                <w:lang w:eastAsia="ru-RU"/>
              </w:rPr>
              <w:t>;</w:t>
            </w:r>
          </w:p>
          <w:p w14:paraId="314E42CF" w14:textId="77777777" w:rsidR="00C24334" w:rsidRDefault="00C24334" w:rsidP="0063786B">
            <w:pPr>
              <w:spacing w:line="240" w:lineRule="auto"/>
              <w:ind w:firstLine="454"/>
              <w:jc w:val="both"/>
              <w:textAlignment w:val="baseline"/>
              <w:rPr>
                <w:rFonts w:ascii="Times New Roman" w:hAnsi="Times New Roman"/>
                <w:sz w:val="24"/>
                <w:szCs w:val="24"/>
                <w:lang w:eastAsia="ru-RU"/>
              </w:rPr>
            </w:pPr>
            <w:r w:rsidRPr="00C24334">
              <w:rPr>
                <w:rFonts w:ascii="Times New Roman" w:hAnsi="Times New Roman"/>
                <w:sz w:val="24"/>
                <w:szCs w:val="24"/>
                <w:lang w:eastAsia="ru-RU"/>
              </w:rPr>
              <w:t>продления окончательного срока возврата долга</w:t>
            </w:r>
            <w:r>
              <w:rPr>
                <w:rFonts w:ascii="Times New Roman" w:hAnsi="Times New Roman"/>
                <w:sz w:val="24"/>
                <w:szCs w:val="24"/>
                <w:lang w:eastAsia="ru-RU"/>
              </w:rPr>
              <w:t>;</w:t>
            </w:r>
          </w:p>
          <w:p w14:paraId="756AAA72" w14:textId="2C3EE7F8" w:rsidR="005D6B53" w:rsidRPr="005D6B53" w:rsidRDefault="005D6B53" w:rsidP="005D6B53">
            <w:pPr>
              <w:pStyle w:val="a6"/>
              <w:numPr>
                <w:ilvl w:val="0"/>
                <w:numId w:val="36"/>
              </w:numPr>
            </w:pPr>
            <w:r w:rsidRPr="005D6B53">
              <w:t>по кредитным договорам в части</w:t>
            </w:r>
            <w:r>
              <w:t>:</w:t>
            </w:r>
            <w:r w:rsidRPr="005D6B53">
              <w:t xml:space="preserve"> </w:t>
            </w:r>
          </w:p>
          <w:p w14:paraId="029734FA" w14:textId="77777777" w:rsidR="005D6B53" w:rsidRDefault="005D6B53" w:rsidP="005D6B53">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снижения размера процентно</w:t>
            </w:r>
            <w:r>
              <w:rPr>
                <w:rFonts w:ascii="Times New Roman" w:hAnsi="Times New Roman"/>
                <w:sz w:val="24"/>
                <w:szCs w:val="24"/>
                <w:lang w:eastAsia="ru-RU"/>
              </w:rPr>
              <w:t>й ставки по кредитному договору;</w:t>
            </w:r>
          </w:p>
          <w:p w14:paraId="7DD7FB30" w14:textId="77777777" w:rsidR="005D6B53" w:rsidRPr="00AD2BD9" w:rsidRDefault="005D6B53" w:rsidP="005D6B53">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изменения (увеличение или уменьшение) суммы кредита, в том числе максимального размера (лимита) предоставленных кредитополучателю денежных средств и (или) предельного размера единовременной задолженности кредитополучателя;</w:t>
            </w:r>
          </w:p>
          <w:p w14:paraId="61CC4C43" w14:textId="77777777" w:rsidR="005D6B53" w:rsidRPr="00AD2BD9" w:rsidRDefault="005D6B53" w:rsidP="005D6B53">
            <w:pPr>
              <w:spacing w:line="240" w:lineRule="auto"/>
              <w:ind w:firstLine="454"/>
              <w:jc w:val="both"/>
              <w:textAlignment w:val="baseline"/>
              <w:rPr>
                <w:rFonts w:ascii="Times New Roman" w:hAnsi="Times New Roman"/>
                <w:sz w:val="24"/>
                <w:szCs w:val="24"/>
                <w:lang w:eastAsia="ru-RU"/>
              </w:rPr>
            </w:pPr>
            <w:r>
              <w:rPr>
                <w:rFonts w:ascii="Times New Roman" w:hAnsi="Times New Roman"/>
                <w:sz w:val="24"/>
                <w:szCs w:val="24"/>
                <w:lang w:eastAsia="ru-RU"/>
              </w:rPr>
              <w:t>изменения</w:t>
            </w:r>
            <w:r w:rsidRPr="00AD2BD9">
              <w:rPr>
                <w:rFonts w:ascii="Times New Roman" w:hAnsi="Times New Roman"/>
                <w:sz w:val="24"/>
                <w:szCs w:val="24"/>
                <w:lang w:eastAsia="ru-RU"/>
              </w:rPr>
              <w:t xml:space="preserve"> валюты обязательств по кредитному договору;</w:t>
            </w:r>
          </w:p>
          <w:p w14:paraId="75967F6D" w14:textId="5438C646" w:rsidR="005D6B53" w:rsidRDefault="005D6B53" w:rsidP="005D6B53">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изменения цели кредита</w:t>
            </w:r>
            <w:r>
              <w:rPr>
                <w:rFonts w:ascii="Times New Roman" w:hAnsi="Times New Roman"/>
                <w:sz w:val="24"/>
                <w:szCs w:val="24"/>
                <w:lang w:eastAsia="ru-RU"/>
              </w:rPr>
              <w:t>;</w:t>
            </w:r>
          </w:p>
          <w:p w14:paraId="29A377AD" w14:textId="6258A64C" w:rsidR="005D6B53" w:rsidRDefault="005D6B53" w:rsidP="005D6B53">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продлени</w:t>
            </w:r>
            <w:r>
              <w:rPr>
                <w:rFonts w:ascii="Times New Roman" w:hAnsi="Times New Roman"/>
                <w:sz w:val="24"/>
                <w:szCs w:val="24"/>
                <w:lang w:eastAsia="ru-RU"/>
              </w:rPr>
              <w:t>я</w:t>
            </w:r>
            <w:r w:rsidRPr="00AD2BD9">
              <w:rPr>
                <w:rFonts w:ascii="Times New Roman" w:hAnsi="Times New Roman"/>
                <w:sz w:val="24"/>
                <w:szCs w:val="24"/>
                <w:lang w:eastAsia="ru-RU"/>
              </w:rPr>
              <w:t xml:space="preserve"> срока предоставления кредита (срока возобновляемости кредитной линии), продление сроков уплаты процен</w:t>
            </w:r>
            <w:r w:rsidR="007501F4">
              <w:rPr>
                <w:rFonts w:ascii="Times New Roman" w:hAnsi="Times New Roman"/>
                <w:sz w:val="24"/>
                <w:szCs w:val="24"/>
                <w:lang w:eastAsia="ru-RU"/>
              </w:rPr>
              <w:t>тов и иных платежей по кредиту</w:t>
            </w:r>
            <w:r w:rsidRPr="00AD2BD9">
              <w:rPr>
                <w:rFonts w:ascii="Times New Roman" w:hAnsi="Times New Roman"/>
                <w:sz w:val="24"/>
                <w:szCs w:val="24"/>
                <w:lang w:eastAsia="ru-RU"/>
              </w:rPr>
              <w:t>;</w:t>
            </w:r>
          </w:p>
          <w:p w14:paraId="0A32A53D" w14:textId="75C43D6A" w:rsidR="007501F4" w:rsidRPr="00AD2BD9" w:rsidRDefault="007501F4" w:rsidP="007501F4">
            <w:pPr>
              <w:spacing w:line="240" w:lineRule="auto"/>
              <w:ind w:firstLine="454"/>
              <w:jc w:val="both"/>
              <w:textAlignment w:val="baseline"/>
              <w:rPr>
                <w:rFonts w:ascii="Times New Roman" w:hAnsi="Times New Roman"/>
                <w:sz w:val="24"/>
                <w:szCs w:val="24"/>
                <w:lang w:eastAsia="ru-RU"/>
              </w:rPr>
            </w:pPr>
            <w:r>
              <w:rPr>
                <w:rFonts w:ascii="Times New Roman" w:hAnsi="Times New Roman"/>
                <w:sz w:val="24"/>
                <w:szCs w:val="24"/>
                <w:lang w:eastAsia="ru-RU"/>
              </w:rPr>
              <w:t xml:space="preserve">продления </w:t>
            </w:r>
            <w:r w:rsidRPr="007501F4">
              <w:rPr>
                <w:rFonts w:ascii="Times New Roman" w:hAnsi="Times New Roman"/>
                <w:sz w:val="24"/>
                <w:szCs w:val="24"/>
                <w:lang w:eastAsia="ru-RU"/>
              </w:rPr>
              <w:t>сроков возврата (погашения) кред</w:t>
            </w:r>
            <w:r>
              <w:rPr>
                <w:rFonts w:ascii="Times New Roman" w:hAnsi="Times New Roman"/>
                <w:sz w:val="24"/>
                <w:szCs w:val="24"/>
                <w:lang w:eastAsia="ru-RU"/>
              </w:rPr>
              <w:t>ита, в том числе промежуточного;</w:t>
            </w:r>
          </w:p>
          <w:p w14:paraId="46A343FB" w14:textId="4ACD1DA9" w:rsidR="00C24334" w:rsidRPr="005D6B53" w:rsidRDefault="00C24334" w:rsidP="005D6B53">
            <w:pPr>
              <w:pStyle w:val="a6"/>
              <w:numPr>
                <w:ilvl w:val="0"/>
                <w:numId w:val="36"/>
              </w:numPr>
              <w:ind w:left="0" w:firstLine="454"/>
            </w:pPr>
            <w:r w:rsidRPr="005D6B53">
              <w:t>при изменении (замен</w:t>
            </w:r>
            <w:r w:rsidR="0063786B" w:rsidRPr="005D6B53">
              <w:t>е</w:t>
            </w:r>
            <w:r w:rsidRPr="005D6B53">
              <w:t>, досрочно</w:t>
            </w:r>
            <w:r w:rsidR="0063786B" w:rsidRPr="005D6B53">
              <w:t xml:space="preserve">м </w:t>
            </w:r>
            <w:r w:rsidRPr="005D6B53">
              <w:t>прекращени</w:t>
            </w:r>
            <w:r w:rsidR="0063786B" w:rsidRPr="005D6B53">
              <w:t>и</w:t>
            </w:r>
            <w:r w:rsidRPr="005D6B53">
              <w:t xml:space="preserve"> полностью либо частично) обеспечения исполнения обязательств по договору</w:t>
            </w:r>
            <w:r w:rsidR="0063786B" w:rsidRPr="005D6B53">
              <w:t xml:space="preserve"> </w:t>
            </w:r>
            <w:r w:rsidR="005D6B53">
              <w:t>на осуществление активной операции</w:t>
            </w:r>
            <w:r w:rsidR="007D714C" w:rsidRPr="007D714C">
              <w:t xml:space="preserve"> (</w:t>
            </w:r>
            <w:r w:rsidR="001F7DD3">
              <w:t>в случае</w:t>
            </w:r>
            <w:r w:rsidR="007D714C" w:rsidRPr="007E3EA8">
              <w:t xml:space="preserve"> если новое (заменяемо</w:t>
            </w:r>
            <w:r w:rsidR="007D714C">
              <w:t>е, переоформляемое) обеспечение я</w:t>
            </w:r>
            <w:r w:rsidR="007D714C" w:rsidRPr="007E3EA8">
              <w:t>вляется обеспечением одновременно по нескольким договорам на осуществление активной операции, по которым производится изменение обеспечения, плата применяется по каждому договору на осуществление активной операции</w:t>
            </w:r>
            <w:r w:rsidR="007D714C" w:rsidRPr="007D714C">
              <w:t>)</w:t>
            </w:r>
            <w:r w:rsidRPr="005D6B53">
              <w:t>:</w:t>
            </w:r>
          </w:p>
          <w:p w14:paraId="0073CC4E" w14:textId="3C3CFFB4" w:rsidR="00C24334" w:rsidRPr="00AD2BD9" w:rsidRDefault="00C24334" w:rsidP="005D6B53">
            <w:pPr>
              <w:spacing w:line="240" w:lineRule="auto"/>
              <w:ind w:firstLine="454"/>
              <w:jc w:val="both"/>
              <w:textAlignment w:val="baseline"/>
              <w:rPr>
                <w:rFonts w:ascii="Times New Roman" w:hAnsi="Times New Roman"/>
                <w:sz w:val="24"/>
                <w:szCs w:val="24"/>
                <w:lang w:eastAsia="ru-RU"/>
              </w:rPr>
            </w:pPr>
            <w:r>
              <w:rPr>
                <w:rFonts w:ascii="Times New Roman" w:hAnsi="Times New Roman"/>
                <w:sz w:val="24"/>
                <w:szCs w:val="24"/>
                <w:lang w:eastAsia="ru-RU"/>
              </w:rPr>
              <w:t>при</w:t>
            </w:r>
            <w:r w:rsidRPr="00AD2BD9">
              <w:rPr>
                <w:rFonts w:ascii="Times New Roman" w:hAnsi="Times New Roman"/>
                <w:sz w:val="24"/>
                <w:szCs w:val="24"/>
                <w:lang w:eastAsia="ru-RU"/>
              </w:rPr>
              <w:t xml:space="preserve"> отсутстви</w:t>
            </w:r>
            <w:r>
              <w:rPr>
                <w:rFonts w:ascii="Times New Roman" w:hAnsi="Times New Roman"/>
                <w:sz w:val="24"/>
                <w:szCs w:val="24"/>
                <w:lang w:eastAsia="ru-RU"/>
              </w:rPr>
              <w:t>и</w:t>
            </w:r>
            <w:r w:rsidRPr="00AD2BD9">
              <w:rPr>
                <w:rFonts w:ascii="Times New Roman" w:hAnsi="Times New Roman"/>
                <w:sz w:val="24"/>
                <w:szCs w:val="24"/>
                <w:lang w:eastAsia="ru-RU"/>
              </w:rPr>
              <w:t xml:space="preserve"> у клиента обязательств на изменение (переоформление, замену) одного обеспечения на другое, обусловленное условиями заключенных </w:t>
            </w:r>
            <w:r w:rsidR="0063786B">
              <w:rPr>
                <w:rFonts w:ascii="Times New Roman" w:hAnsi="Times New Roman"/>
                <w:sz w:val="24"/>
                <w:szCs w:val="24"/>
                <w:lang w:eastAsia="ru-RU"/>
              </w:rPr>
              <w:t xml:space="preserve">договоров </w:t>
            </w:r>
            <w:r w:rsidR="005D6B53">
              <w:rPr>
                <w:rFonts w:ascii="Times New Roman" w:hAnsi="Times New Roman"/>
                <w:sz w:val="24"/>
                <w:szCs w:val="24"/>
                <w:lang w:eastAsia="ru-RU"/>
              </w:rPr>
              <w:t>на осуществление активной операции</w:t>
            </w:r>
            <w:r w:rsidRPr="00AD2BD9">
              <w:rPr>
                <w:rFonts w:ascii="Times New Roman" w:hAnsi="Times New Roman"/>
                <w:sz w:val="24"/>
                <w:szCs w:val="24"/>
                <w:lang w:eastAsia="ru-RU"/>
              </w:rPr>
              <w:t xml:space="preserve"> либо договоров обеспечения в силу норм локальных правовых актов, регламентирующих работу с обеспечением исполнения обязательств по активным операциям с корпоративными клиентами в ОАО «Белагропромбанк»;</w:t>
            </w:r>
          </w:p>
          <w:p w14:paraId="1ED2B731" w14:textId="532DE6D0" w:rsidR="0063786B" w:rsidRPr="00AD2BD9" w:rsidRDefault="00C24334" w:rsidP="007D714C">
            <w:pPr>
              <w:spacing w:line="240" w:lineRule="auto"/>
              <w:ind w:firstLine="454"/>
              <w:jc w:val="both"/>
              <w:textAlignment w:val="baseline"/>
              <w:rPr>
                <w:rFonts w:ascii="Times New Roman" w:hAnsi="Times New Roman"/>
                <w:sz w:val="24"/>
                <w:szCs w:val="24"/>
                <w:lang w:eastAsia="ru-RU"/>
              </w:rPr>
            </w:pPr>
            <w:r w:rsidRPr="00AD2BD9">
              <w:rPr>
                <w:rFonts w:ascii="Times New Roman" w:hAnsi="Times New Roman"/>
                <w:sz w:val="24"/>
                <w:szCs w:val="24"/>
                <w:lang w:eastAsia="ru-RU"/>
              </w:rPr>
              <w:t xml:space="preserve">в связи с утратой (частичной или полной) ранее предоставленного обеспечения исполнения обязательств, </w:t>
            </w:r>
            <w:r>
              <w:rPr>
                <w:rFonts w:ascii="Times New Roman" w:hAnsi="Times New Roman"/>
                <w:sz w:val="24"/>
                <w:szCs w:val="24"/>
                <w:lang w:eastAsia="ru-RU"/>
              </w:rPr>
              <w:t>в том числе</w:t>
            </w:r>
            <w:r w:rsidRPr="00AD2BD9">
              <w:rPr>
                <w:rFonts w:ascii="Times New Roman" w:hAnsi="Times New Roman"/>
                <w:sz w:val="24"/>
                <w:szCs w:val="24"/>
                <w:lang w:eastAsia="ru-RU"/>
              </w:rPr>
              <w:t xml:space="preserve"> если обязанность клиента на замену обеспечения определена в локальных правовых актах, регламентирующих работу с обеспечением исполнения обязательств по активным операциям с корпоративными клиентами в ОАО</w:t>
            </w:r>
            <w:r w:rsidR="00EF69B2">
              <w:rPr>
                <w:rFonts w:ascii="Times New Roman" w:hAnsi="Times New Roman"/>
                <w:sz w:val="24"/>
                <w:szCs w:val="24"/>
                <w:lang w:eastAsia="ru-RU"/>
              </w:rPr>
              <w:t> «Белагропромбанк».</w:t>
            </w:r>
          </w:p>
        </w:tc>
      </w:tr>
      <w:tr w:rsidR="005D6B53" w:rsidRPr="00335700" w14:paraId="3C6D433F" w14:textId="77777777" w:rsidTr="00AD2BD9">
        <w:trPr>
          <w:trHeight w:val="238"/>
        </w:trPr>
        <w:tc>
          <w:tcPr>
            <w:tcW w:w="421" w:type="dxa"/>
          </w:tcPr>
          <w:p w14:paraId="203A5FCE" w14:textId="0FD1FD3A" w:rsidR="005D6B53" w:rsidRPr="00335700" w:rsidRDefault="005D6B53" w:rsidP="005D6B53">
            <w:pPr>
              <w:spacing w:line="240" w:lineRule="auto"/>
              <w:jc w:val="both"/>
              <w:textAlignment w:val="baseline"/>
              <w:rPr>
                <w:rFonts w:ascii="Times New Roman" w:hAnsi="Times New Roman"/>
                <w:lang w:eastAsia="ru-RU"/>
              </w:rPr>
            </w:pPr>
            <w:r w:rsidRPr="00AD2BD9">
              <w:rPr>
                <w:rFonts w:ascii="Times New Roman" w:hAnsi="Times New Roman"/>
                <w:lang w:eastAsia="ru-RU"/>
              </w:rPr>
              <w:t>3.</w:t>
            </w:r>
          </w:p>
        </w:tc>
        <w:tc>
          <w:tcPr>
            <w:tcW w:w="9355" w:type="dxa"/>
          </w:tcPr>
          <w:p w14:paraId="26B1CE71" w14:textId="2F37B826" w:rsidR="005D6B53" w:rsidRPr="00A63291" w:rsidRDefault="005D6B53" w:rsidP="005D6B53">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 xml:space="preserve">Плата по </w:t>
            </w:r>
            <w:r w:rsidR="00984CF4">
              <w:rPr>
                <w:rFonts w:ascii="Times New Roman" w:hAnsi="Times New Roman"/>
                <w:sz w:val="24"/>
                <w:szCs w:val="24"/>
                <w:lang w:eastAsia="ru-RU"/>
              </w:rPr>
              <w:t>п.п.</w:t>
            </w:r>
            <w:r w:rsidRPr="00A63291">
              <w:rPr>
                <w:rFonts w:ascii="Times New Roman" w:hAnsi="Times New Roman"/>
                <w:sz w:val="24"/>
                <w:szCs w:val="24"/>
                <w:lang w:eastAsia="ru-RU"/>
              </w:rPr>
              <w:t xml:space="preserve"> 10.2, 10.4 и 10.5 не применяется:</w:t>
            </w:r>
          </w:p>
          <w:p w14:paraId="0E497CE0" w14:textId="77777777" w:rsidR="005D6B53" w:rsidRPr="00A63291" w:rsidRDefault="005D6B53" w:rsidP="005D6B53">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при изменении структуры обеспечения вследствие увеличения размера процентной ставки, дисконта, вознаграждения по договору на осуществление активной операции;</w:t>
            </w:r>
          </w:p>
          <w:p w14:paraId="34485D37" w14:textId="77777777" w:rsidR="005D6B53" w:rsidRPr="00A63291" w:rsidRDefault="005D6B53" w:rsidP="005D6B53">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при предоставлении дополнительного обеспечения;</w:t>
            </w:r>
          </w:p>
          <w:p w14:paraId="572CD787" w14:textId="77777777" w:rsidR="005D6B53" w:rsidRPr="00A63291" w:rsidRDefault="005D6B53" w:rsidP="005D6B53">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при замене обеспечения в виде залога прав на залог имущества при фактическом поступлении имущества в собственность залогодателя, залог прав на которое являлся ранее обеспечением исполнения обязательств по кредитному договору, договору факторинга, договору на осуществление иной активной операции, по которому изменяется обеспечение;</w:t>
            </w:r>
          </w:p>
          <w:p w14:paraId="58900345" w14:textId="77777777" w:rsidR="00897C95" w:rsidRPr="00A63291" w:rsidRDefault="005D6B53" w:rsidP="00897C95">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при внесении изменений в условия договора на осуществление активной операции, не предусмотренные утвержденными локальными правовыми актами ОАО «Белагропромбанк» формами договоров (например, указание конкретного размера обеспечения и др.)</w:t>
            </w:r>
            <w:r w:rsidR="00897C95" w:rsidRPr="00A63291">
              <w:rPr>
                <w:rFonts w:ascii="Times New Roman" w:hAnsi="Times New Roman"/>
                <w:sz w:val="24"/>
                <w:szCs w:val="24"/>
                <w:lang w:eastAsia="ru-RU"/>
              </w:rPr>
              <w:t>;</w:t>
            </w:r>
          </w:p>
          <w:p w14:paraId="370CAD23" w14:textId="2A9ADC36" w:rsidR="00897C95" w:rsidRPr="00A63291" w:rsidRDefault="00897C95" w:rsidP="00897C95">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при осуществлении факторинга в соответствии с Указом Президента Республики Беларусь от 25.08.2006 г. № 534 «О содействии развитию экспорта товаров (работ, услуг);</w:t>
            </w:r>
          </w:p>
          <w:p w14:paraId="7A7A2F15" w14:textId="6732520E" w:rsidR="00897C95" w:rsidRPr="00AD2BD9" w:rsidRDefault="00897C95" w:rsidP="00A63291">
            <w:pPr>
              <w:spacing w:line="240" w:lineRule="auto"/>
              <w:ind w:firstLine="454"/>
              <w:jc w:val="both"/>
              <w:textAlignment w:val="baseline"/>
              <w:rPr>
                <w:rFonts w:ascii="Times New Roman" w:hAnsi="Times New Roman"/>
                <w:sz w:val="24"/>
                <w:szCs w:val="24"/>
                <w:lang w:eastAsia="ru-RU"/>
              </w:rPr>
            </w:pPr>
            <w:r w:rsidRPr="00A63291">
              <w:rPr>
                <w:rFonts w:ascii="Times New Roman" w:hAnsi="Times New Roman"/>
                <w:sz w:val="24"/>
                <w:szCs w:val="24"/>
                <w:lang w:eastAsia="ru-RU"/>
              </w:rPr>
              <w:t xml:space="preserve">в </w:t>
            </w:r>
            <w:r w:rsidR="003B62BF">
              <w:rPr>
                <w:rFonts w:ascii="Times New Roman" w:hAnsi="Times New Roman"/>
                <w:sz w:val="24"/>
                <w:szCs w:val="24"/>
                <w:lang w:eastAsia="ru-RU"/>
              </w:rPr>
              <w:t xml:space="preserve">иных </w:t>
            </w:r>
            <w:r w:rsidRPr="00A63291">
              <w:rPr>
                <w:rFonts w:ascii="Times New Roman" w:hAnsi="Times New Roman"/>
                <w:sz w:val="24"/>
                <w:szCs w:val="24"/>
                <w:lang w:eastAsia="ru-RU"/>
              </w:rPr>
              <w:t>случаях, предусмотренных законодательством.</w:t>
            </w:r>
            <w:r w:rsidR="00C601A7">
              <w:rPr>
                <w:rFonts w:ascii="Times New Roman" w:hAnsi="Times New Roman"/>
                <w:sz w:val="24"/>
                <w:szCs w:val="24"/>
                <w:lang w:eastAsia="ru-RU"/>
              </w:rPr>
              <w:t>»;</w:t>
            </w:r>
          </w:p>
        </w:tc>
      </w:tr>
    </w:tbl>
    <w:p w14:paraId="682F7AF4" w14:textId="0431AF48" w:rsidR="00112806" w:rsidRPr="001368B5" w:rsidRDefault="00112806" w:rsidP="00112806">
      <w:pPr>
        <w:widowControl w:val="0"/>
        <w:adjustRightInd w:val="0"/>
        <w:spacing w:after="0" w:line="240" w:lineRule="auto"/>
        <w:ind w:firstLine="709"/>
        <w:contextualSpacing/>
        <w:jc w:val="right"/>
        <w:textAlignment w:val="baseline"/>
        <w:rPr>
          <w:rFonts w:ascii="Times New Roman" w:eastAsia="Times New Roman" w:hAnsi="Times New Roman" w:cs="Times New Roman"/>
          <w:sz w:val="16"/>
          <w:szCs w:val="16"/>
          <w:lang w:eastAsia="ru-RU"/>
        </w:rPr>
      </w:pPr>
    </w:p>
    <w:p w14:paraId="506D6926" w14:textId="582A3CF5" w:rsidR="00727A14" w:rsidRDefault="005D6B53" w:rsidP="001368B5">
      <w:pPr>
        <w:widowControl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27A14">
        <w:rPr>
          <w:rFonts w:ascii="Times New Roman" w:eastAsia="Times New Roman" w:hAnsi="Times New Roman" w:cs="Times New Roman"/>
          <w:sz w:val="28"/>
          <w:szCs w:val="28"/>
          <w:lang w:eastAsia="ru-RU"/>
        </w:rPr>
        <w:t>римечание 4 исключить</w:t>
      </w:r>
      <w:r w:rsidR="00897C95">
        <w:rPr>
          <w:rFonts w:ascii="Times New Roman" w:eastAsia="Times New Roman" w:hAnsi="Times New Roman" w:cs="Times New Roman"/>
          <w:sz w:val="28"/>
          <w:szCs w:val="28"/>
          <w:lang w:eastAsia="ru-RU"/>
        </w:rPr>
        <w:t>;</w:t>
      </w:r>
    </w:p>
    <w:p w14:paraId="4A50D28A" w14:textId="77777777" w:rsidR="00897C95" w:rsidRDefault="00897C95" w:rsidP="001368B5">
      <w:pPr>
        <w:widowControl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примечание 5 изложить в следующей редакции: </w:t>
      </w:r>
    </w:p>
    <w:p w14:paraId="59B1CE83" w14:textId="774BE139" w:rsidR="00897C95" w:rsidRPr="001368B5" w:rsidRDefault="00897C95" w:rsidP="000951CC">
      <w:pPr>
        <w:widowControl w:val="0"/>
        <w:adjustRightInd w:val="0"/>
        <w:spacing w:after="0" w:line="240" w:lineRule="auto"/>
        <w:ind w:firstLine="709"/>
        <w:contextualSpacing/>
        <w:textAlignment w:val="baseline"/>
        <w:rPr>
          <w:rFonts w:ascii="Times New Roman" w:eastAsia="Times New Roman" w:hAnsi="Times New Roman" w:cs="Times New Roman"/>
          <w:sz w:val="16"/>
          <w:szCs w:val="16"/>
          <w:lang w:eastAsia="ru-RU"/>
        </w:rPr>
      </w:pPr>
    </w:p>
    <w:tbl>
      <w:tblPr>
        <w:tblStyle w:val="ad"/>
        <w:tblW w:w="9776" w:type="dxa"/>
        <w:tblLook w:val="04A0" w:firstRow="1" w:lastRow="0" w:firstColumn="1" w:lastColumn="0" w:noHBand="0" w:noVBand="1"/>
      </w:tblPr>
      <w:tblGrid>
        <w:gridCol w:w="491"/>
        <w:gridCol w:w="9285"/>
      </w:tblGrid>
      <w:tr w:rsidR="00897C95" w:rsidRPr="00335700" w14:paraId="6393FF87" w14:textId="77777777" w:rsidTr="00D97D1E">
        <w:trPr>
          <w:trHeight w:val="238"/>
        </w:trPr>
        <w:tc>
          <w:tcPr>
            <w:tcW w:w="421" w:type="dxa"/>
          </w:tcPr>
          <w:p w14:paraId="46AF2557" w14:textId="478B0D90" w:rsidR="00897C95" w:rsidRPr="00335700" w:rsidRDefault="00C601A7" w:rsidP="00A63291">
            <w:pPr>
              <w:spacing w:line="240" w:lineRule="auto"/>
              <w:jc w:val="both"/>
              <w:textAlignment w:val="baseline"/>
              <w:rPr>
                <w:rFonts w:ascii="Times New Roman" w:hAnsi="Times New Roman"/>
                <w:lang w:eastAsia="ru-RU"/>
              </w:rPr>
            </w:pPr>
            <w:r>
              <w:rPr>
                <w:rFonts w:ascii="Times New Roman" w:hAnsi="Times New Roman"/>
                <w:lang w:eastAsia="ru-RU"/>
              </w:rPr>
              <w:t>«</w:t>
            </w:r>
            <w:r w:rsidR="00A63291">
              <w:rPr>
                <w:rFonts w:ascii="Times New Roman" w:hAnsi="Times New Roman"/>
                <w:lang w:eastAsia="ru-RU"/>
              </w:rPr>
              <w:t>5</w:t>
            </w:r>
            <w:r w:rsidR="00897C95" w:rsidRPr="00AD2BD9">
              <w:rPr>
                <w:rFonts w:ascii="Times New Roman" w:hAnsi="Times New Roman"/>
                <w:lang w:eastAsia="ru-RU"/>
              </w:rPr>
              <w:t>.</w:t>
            </w:r>
          </w:p>
        </w:tc>
        <w:tc>
          <w:tcPr>
            <w:tcW w:w="9355" w:type="dxa"/>
          </w:tcPr>
          <w:p w14:paraId="24ACA268" w14:textId="383F0B2E" w:rsidR="00897C95" w:rsidRDefault="00897C95" w:rsidP="00897C95">
            <w:pPr>
              <w:spacing w:line="240" w:lineRule="auto"/>
              <w:ind w:firstLine="454"/>
              <w:jc w:val="both"/>
              <w:textAlignment w:val="baseline"/>
              <w:rPr>
                <w:rFonts w:ascii="Times New Roman" w:hAnsi="Times New Roman"/>
                <w:sz w:val="24"/>
                <w:szCs w:val="24"/>
                <w:lang w:eastAsia="ru-RU"/>
              </w:rPr>
            </w:pPr>
            <w:r w:rsidRPr="00897C95">
              <w:rPr>
                <w:rFonts w:ascii="Times New Roman" w:hAnsi="Times New Roman"/>
                <w:sz w:val="24"/>
                <w:szCs w:val="24"/>
                <w:lang w:eastAsia="ru-RU"/>
              </w:rPr>
              <w:t xml:space="preserve">Плата по </w:t>
            </w:r>
            <w:r w:rsidR="00984CF4">
              <w:rPr>
                <w:rFonts w:ascii="Times New Roman" w:hAnsi="Times New Roman"/>
                <w:sz w:val="24"/>
                <w:szCs w:val="24"/>
                <w:lang w:eastAsia="ru-RU"/>
              </w:rPr>
              <w:t>п.</w:t>
            </w:r>
            <w:r w:rsidR="00447F05">
              <w:rPr>
                <w:rFonts w:ascii="Times New Roman" w:hAnsi="Times New Roman"/>
                <w:sz w:val="24"/>
                <w:szCs w:val="24"/>
                <w:lang w:eastAsia="ru-RU"/>
              </w:rPr>
              <w:t xml:space="preserve"> </w:t>
            </w:r>
            <w:r w:rsidRPr="00897C95">
              <w:rPr>
                <w:rFonts w:ascii="Times New Roman" w:hAnsi="Times New Roman"/>
                <w:sz w:val="24"/>
                <w:szCs w:val="24"/>
                <w:lang w:eastAsia="ru-RU"/>
              </w:rPr>
              <w:t>10.3</w:t>
            </w:r>
            <w:r>
              <w:rPr>
                <w:rFonts w:ascii="Times New Roman" w:hAnsi="Times New Roman"/>
                <w:sz w:val="24"/>
                <w:szCs w:val="24"/>
                <w:lang w:eastAsia="ru-RU"/>
              </w:rPr>
              <w:t>:</w:t>
            </w:r>
          </w:p>
          <w:p w14:paraId="47384B8A" w14:textId="7BC872F3" w:rsidR="00897C95" w:rsidRDefault="00897C95" w:rsidP="00897C95">
            <w:pPr>
              <w:spacing w:line="240" w:lineRule="auto"/>
              <w:ind w:firstLine="454"/>
              <w:jc w:val="both"/>
              <w:textAlignment w:val="baseline"/>
              <w:rPr>
                <w:rFonts w:ascii="Times New Roman" w:hAnsi="Times New Roman"/>
                <w:sz w:val="24"/>
                <w:szCs w:val="24"/>
                <w:lang w:eastAsia="ru-RU"/>
              </w:rPr>
            </w:pPr>
            <w:r w:rsidRPr="00897C95">
              <w:rPr>
                <w:rFonts w:ascii="Times New Roman" w:hAnsi="Times New Roman"/>
                <w:sz w:val="24"/>
                <w:szCs w:val="24"/>
                <w:lang w:eastAsia="ru-RU"/>
              </w:rPr>
              <w:t>взимается за один документ, представленный кредитором в банк для получения финансирования по договору факторинга. Данным документом (одним документом) являются: товарно-транспортная накладная; реестр товарно-транспортных накладных; счет-фактура и иные документы, подтверждающие факт отгрузки товаров (вы</w:t>
            </w:r>
            <w:r>
              <w:rPr>
                <w:rFonts w:ascii="Times New Roman" w:hAnsi="Times New Roman"/>
                <w:sz w:val="24"/>
                <w:szCs w:val="24"/>
                <w:lang w:eastAsia="ru-RU"/>
              </w:rPr>
              <w:t>полнения работ, оказания услуг);</w:t>
            </w:r>
          </w:p>
          <w:p w14:paraId="26BAB3E4" w14:textId="661E19B9" w:rsidR="00897C95" w:rsidRPr="00AD2BD9" w:rsidRDefault="00897C95" w:rsidP="00A63291">
            <w:pPr>
              <w:spacing w:line="240" w:lineRule="auto"/>
              <w:ind w:firstLine="454"/>
              <w:jc w:val="both"/>
              <w:textAlignment w:val="baseline"/>
              <w:rPr>
                <w:rFonts w:ascii="Times New Roman" w:hAnsi="Times New Roman"/>
                <w:sz w:val="24"/>
                <w:szCs w:val="24"/>
                <w:lang w:eastAsia="ru-RU"/>
              </w:rPr>
            </w:pPr>
            <w:r>
              <w:rPr>
                <w:rFonts w:ascii="Times New Roman" w:hAnsi="Times New Roman"/>
                <w:sz w:val="24"/>
                <w:szCs w:val="24"/>
                <w:lang w:eastAsia="ru-RU"/>
              </w:rPr>
              <w:t>не взимается п</w:t>
            </w:r>
            <w:r w:rsidRPr="00897C95">
              <w:rPr>
                <w:rFonts w:ascii="Times New Roman" w:hAnsi="Times New Roman"/>
                <w:sz w:val="24"/>
                <w:szCs w:val="24"/>
                <w:lang w:eastAsia="ru-RU"/>
              </w:rPr>
              <w:t xml:space="preserve">ри осуществлении факторинга в соответствии с Указом Президента Республики Беларусь от 25.08.2006 г. № 534 «О содействии развитию </w:t>
            </w:r>
            <w:r>
              <w:rPr>
                <w:rFonts w:ascii="Times New Roman" w:hAnsi="Times New Roman"/>
                <w:sz w:val="24"/>
                <w:szCs w:val="24"/>
                <w:lang w:eastAsia="ru-RU"/>
              </w:rPr>
              <w:t>экспорта товаров (работ, услуг), а также в</w:t>
            </w:r>
            <w:r w:rsidRPr="00897C95">
              <w:rPr>
                <w:rFonts w:ascii="Times New Roman" w:hAnsi="Times New Roman"/>
                <w:sz w:val="24"/>
                <w:szCs w:val="24"/>
                <w:lang w:eastAsia="ru-RU"/>
              </w:rPr>
              <w:t xml:space="preserve"> </w:t>
            </w:r>
            <w:r w:rsidR="00447F05">
              <w:rPr>
                <w:rFonts w:ascii="Times New Roman" w:hAnsi="Times New Roman"/>
                <w:sz w:val="24"/>
                <w:szCs w:val="24"/>
                <w:lang w:eastAsia="ru-RU"/>
              </w:rPr>
              <w:t xml:space="preserve">иных </w:t>
            </w:r>
            <w:r w:rsidRPr="00897C95">
              <w:rPr>
                <w:rFonts w:ascii="Times New Roman" w:hAnsi="Times New Roman"/>
                <w:sz w:val="24"/>
                <w:szCs w:val="24"/>
                <w:lang w:eastAsia="ru-RU"/>
              </w:rPr>
              <w:t>случаях, предусмотренных законодательством.</w:t>
            </w:r>
            <w:r w:rsidR="00C601A7">
              <w:rPr>
                <w:rFonts w:ascii="Times New Roman" w:hAnsi="Times New Roman"/>
                <w:sz w:val="24"/>
                <w:szCs w:val="24"/>
                <w:lang w:eastAsia="ru-RU"/>
              </w:rPr>
              <w:t>».</w:t>
            </w:r>
          </w:p>
        </w:tc>
      </w:tr>
    </w:tbl>
    <w:p w14:paraId="677170FF" w14:textId="72164101" w:rsidR="00897C95" w:rsidRPr="001368B5" w:rsidRDefault="00897C95" w:rsidP="00897C95">
      <w:pPr>
        <w:widowControl w:val="0"/>
        <w:adjustRightInd w:val="0"/>
        <w:spacing w:after="0" w:line="240" w:lineRule="auto"/>
        <w:ind w:firstLine="709"/>
        <w:contextualSpacing/>
        <w:jc w:val="right"/>
        <w:textAlignment w:val="baseline"/>
        <w:rPr>
          <w:rFonts w:ascii="Times New Roman" w:eastAsia="Times New Roman" w:hAnsi="Times New Roman" w:cs="Times New Roman"/>
          <w:sz w:val="16"/>
          <w:szCs w:val="16"/>
          <w:lang w:eastAsia="ru-RU"/>
        </w:rPr>
      </w:pPr>
    </w:p>
    <w:p w14:paraId="671EC508" w14:textId="4D1EB585" w:rsidR="00995B1E" w:rsidRPr="0043525A" w:rsidRDefault="00995B1E" w:rsidP="00995B1E">
      <w:pPr>
        <w:pStyle w:val="p-normal"/>
        <w:spacing w:before="0" w:beforeAutospacing="0" w:after="0" w:afterAutospacing="0"/>
        <w:ind w:firstLine="709"/>
        <w:jc w:val="both"/>
        <w:textAlignment w:val="baseline"/>
        <w:rPr>
          <w:sz w:val="28"/>
          <w:szCs w:val="28"/>
        </w:rPr>
      </w:pPr>
      <w:r>
        <w:rPr>
          <w:sz w:val="28"/>
          <w:szCs w:val="28"/>
        </w:rPr>
        <w:t>2</w:t>
      </w:r>
      <w:r w:rsidRPr="0043525A">
        <w:rPr>
          <w:sz w:val="28"/>
          <w:szCs w:val="28"/>
        </w:rPr>
        <w:t>. В главе </w:t>
      </w:r>
      <w:r w:rsidRPr="0043525A">
        <w:rPr>
          <w:sz w:val="28"/>
          <w:szCs w:val="28"/>
          <w:lang w:val="en-US"/>
        </w:rPr>
        <w:t>II</w:t>
      </w:r>
      <w:r w:rsidRPr="0043525A">
        <w:rPr>
          <w:sz w:val="28"/>
          <w:szCs w:val="28"/>
        </w:rPr>
        <w:t>:</w:t>
      </w:r>
    </w:p>
    <w:p w14:paraId="2279BA38"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в разделе 4:</w:t>
      </w:r>
    </w:p>
    <w:p w14:paraId="32E9C8EA" w14:textId="04B29622" w:rsidR="00995B1E" w:rsidRPr="00806659"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абзац третий пункт</w:t>
      </w:r>
      <w:r>
        <w:rPr>
          <w:sz w:val="28"/>
          <w:szCs w:val="28"/>
        </w:rPr>
        <w:t>а</w:t>
      </w:r>
      <w:r w:rsidRPr="0043525A">
        <w:rPr>
          <w:sz w:val="28"/>
          <w:szCs w:val="28"/>
        </w:rPr>
        <w:t xml:space="preserve"> 1 поз</w:t>
      </w:r>
      <w:r>
        <w:rPr>
          <w:sz w:val="28"/>
          <w:szCs w:val="28"/>
        </w:rPr>
        <w:t>и</w:t>
      </w:r>
      <w:r w:rsidRPr="0043525A">
        <w:rPr>
          <w:sz w:val="28"/>
          <w:szCs w:val="28"/>
        </w:rPr>
        <w:t>ции «Примечания к подразделу 4.1» подраздела 4.1 исключить;</w:t>
      </w:r>
    </w:p>
    <w:p w14:paraId="08EA5E0C" w14:textId="08A01A28" w:rsidR="00F64900" w:rsidRPr="00F64900" w:rsidRDefault="00F64900" w:rsidP="00995B1E">
      <w:pPr>
        <w:pStyle w:val="p-normal"/>
        <w:spacing w:before="0" w:beforeAutospacing="0" w:after="0" w:afterAutospacing="0"/>
        <w:ind w:firstLine="709"/>
        <w:jc w:val="both"/>
        <w:textAlignment w:val="baseline"/>
        <w:rPr>
          <w:sz w:val="28"/>
          <w:szCs w:val="28"/>
        </w:rPr>
      </w:pPr>
      <w:r>
        <w:rPr>
          <w:sz w:val="28"/>
          <w:szCs w:val="28"/>
        </w:rPr>
        <w:t>в части второй</w:t>
      </w:r>
      <w:r w:rsidRPr="00F64900">
        <w:rPr>
          <w:sz w:val="28"/>
          <w:szCs w:val="28"/>
        </w:rPr>
        <w:t xml:space="preserve"> </w:t>
      </w:r>
      <w:r w:rsidRPr="0043525A">
        <w:rPr>
          <w:sz w:val="28"/>
          <w:szCs w:val="28"/>
        </w:rPr>
        <w:t>пункта 1 позиции «Примечания к подразделу 4.2» подраздела 4.2</w:t>
      </w:r>
      <w:r>
        <w:rPr>
          <w:sz w:val="28"/>
          <w:szCs w:val="28"/>
        </w:rPr>
        <w:t>:</w:t>
      </w:r>
    </w:p>
    <w:p w14:paraId="4DCD994A" w14:textId="0318BDF9"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абзац второй изложить в следующей редакции:</w:t>
      </w:r>
    </w:p>
    <w:p w14:paraId="637E9561" w14:textId="03684305" w:rsidR="00995B1E"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«-платежей на счета, открытые в ОАО «Белагропромбанк», при осуществлении платежей между счетами юридического лица и (или) счетами его структурных подразделений, имеющих УНП, совпадающий с УНП юридического лица;</w:t>
      </w:r>
      <w:r w:rsidR="00F64900">
        <w:rPr>
          <w:sz w:val="28"/>
          <w:szCs w:val="28"/>
        </w:rPr>
        <w:t>»;</w:t>
      </w:r>
    </w:p>
    <w:p w14:paraId="10A14985" w14:textId="67D76F20" w:rsidR="00F64900" w:rsidRPr="0043525A" w:rsidRDefault="00F64900" w:rsidP="00995B1E">
      <w:pPr>
        <w:pStyle w:val="p-normal"/>
        <w:spacing w:before="0" w:beforeAutospacing="0" w:after="0" w:afterAutospacing="0"/>
        <w:ind w:firstLine="709"/>
        <w:jc w:val="both"/>
        <w:textAlignment w:val="baseline"/>
        <w:rPr>
          <w:sz w:val="28"/>
          <w:szCs w:val="28"/>
        </w:rPr>
      </w:pPr>
      <w:r>
        <w:rPr>
          <w:sz w:val="28"/>
          <w:szCs w:val="28"/>
        </w:rPr>
        <w:t>после абзаца второго дополнить абзацем следующего содержания:</w:t>
      </w:r>
    </w:p>
    <w:p w14:paraId="0A35A0DA" w14:textId="170F4D79" w:rsidR="00995B1E" w:rsidRPr="0043525A" w:rsidRDefault="00F64900" w:rsidP="00995B1E">
      <w:pPr>
        <w:pStyle w:val="p-normal"/>
        <w:spacing w:before="0" w:beforeAutospacing="0" w:after="0" w:afterAutospacing="0"/>
        <w:ind w:firstLine="709"/>
        <w:jc w:val="both"/>
        <w:textAlignment w:val="baseline"/>
        <w:rPr>
          <w:sz w:val="28"/>
          <w:szCs w:val="28"/>
        </w:rPr>
      </w:pPr>
      <w:r>
        <w:rPr>
          <w:sz w:val="28"/>
          <w:szCs w:val="28"/>
        </w:rPr>
        <w:t>«</w:t>
      </w:r>
      <w:r w:rsidR="00995B1E" w:rsidRPr="0043525A">
        <w:rPr>
          <w:sz w:val="28"/>
          <w:szCs w:val="28"/>
        </w:rPr>
        <w:t>-платежей между счетами одного и того же индивидуального предпринимателя, открытыми в ОАО «Белагропромбанк»;»;</w:t>
      </w:r>
    </w:p>
    <w:p w14:paraId="46689347"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в подразделе 4.4:</w:t>
      </w:r>
    </w:p>
    <w:p w14:paraId="34E6DA98"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Pr>
          <w:sz w:val="28"/>
          <w:szCs w:val="28"/>
        </w:rPr>
        <w:t xml:space="preserve">подпункт </w:t>
      </w:r>
      <w:r w:rsidRPr="0043525A">
        <w:rPr>
          <w:sz w:val="28"/>
          <w:szCs w:val="28"/>
        </w:rPr>
        <w:t>4.4.4 исключить;</w:t>
      </w:r>
    </w:p>
    <w:p w14:paraId="175CBDDB" w14:textId="437E6676" w:rsidR="00995B1E"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по</w:t>
      </w:r>
      <w:r>
        <w:rPr>
          <w:sz w:val="28"/>
          <w:szCs w:val="28"/>
        </w:rPr>
        <w:t>дпункты</w:t>
      </w:r>
      <w:r w:rsidRPr="0043525A">
        <w:rPr>
          <w:sz w:val="28"/>
          <w:szCs w:val="28"/>
        </w:rPr>
        <w:t xml:space="preserve"> 4.4.10 и 4.4.11 изложить в следующей редакции:</w:t>
      </w:r>
    </w:p>
    <w:p w14:paraId="632D991A" w14:textId="77777777" w:rsidR="001368B5" w:rsidRPr="001368B5" w:rsidRDefault="001368B5" w:rsidP="00995B1E">
      <w:pPr>
        <w:pStyle w:val="p-normal"/>
        <w:spacing w:before="0" w:beforeAutospacing="0" w:after="0" w:afterAutospacing="0"/>
        <w:ind w:firstLine="709"/>
        <w:jc w:val="both"/>
        <w:textAlignment w:val="baseline"/>
        <w:rPr>
          <w:sz w:val="16"/>
          <w:szCs w:val="16"/>
        </w:rPr>
      </w:pPr>
    </w:p>
    <w:tbl>
      <w:tblPr>
        <w:tblStyle w:val="ad"/>
        <w:tblW w:w="9493" w:type="dxa"/>
        <w:tblLayout w:type="fixed"/>
        <w:tblLook w:val="04A0" w:firstRow="1" w:lastRow="0" w:firstColumn="1" w:lastColumn="0" w:noHBand="0" w:noVBand="1"/>
      </w:tblPr>
      <w:tblGrid>
        <w:gridCol w:w="1127"/>
        <w:gridCol w:w="3830"/>
        <w:gridCol w:w="1843"/>
        <w:gridCol w:w="2693"/>
      </w:tblGrid>
      <w:tr w:rsidR="00995B1E" w:rsidRPr="0043525A" w14:paraId="6370675E" w14:textId="77777777" w:rsidTr="001368B5">
        <w:trPr>
          <w:trHeight w:val="238"/>
        </w:trPr>
        <w:tc>
          <w:tcPr>
            <w:tcW w:w="1127" w:type="dxa"/>
            <w:tcBorders>
              <w:top w:val="single" w:sz="4" w:space="0" w:color="auto"/>
              <w:left w:val="single" w:sz="4" w:space="0" w:color="auto"/>
              <w:bottom w:val="single" w:sz="4" w:space="0" w:color="auto"/>
              <w:right w:val="single" w:sz="4" w:space="0" w:color="auto"/>
            </w:tcBorders>
          </w:tcPr>
          <w:p w14:paraId="5BEC3CB8" w14:textId="77777777" w:rsidR="00995B1E" w:rsidRPr="00995B1E" w:rsidRDefault="00995B1E" w:rsidP="00024D8B">
            <w:pPr>
              <w:pStyle w:val="p-normal"/>
              <w:spacing w:before="0" w:beforeAutospacing="0" w:after="0" w:afterAutospacing="0"/>
              <w:jc w:val="both"/>
              <w:textAlignment w:val="baseline"/>
              <w:rPr>
                <w:lang w:eastAsia="en-US"/>
              </w:rPr>
            </w:pPr>
            <w:r w:rsidRPr="00995B1E">
              <w:rPr>
                <w:lang w:eastAsia="en-US"/>
              </w:rPr>
              <w:t>«4.4.10.</w:t>
            </w:r>
          </w:p>
        </w:tc>
        <w:tc>
          <w:tcPr>
            <w:tcW w:w="3830" w:type="dxa"/>
            <w:tcBorders>
              <w:top w:val="single" w:sz="4" w:space="0" w:color="auto"/>
              <w:left w:val="single" w:sz="4" w:space="0" w:color="auto"/>
              <w:bottom w:val="single" w:sz="4" w:space="0" w:color="auto"/>
              <w:right w:val="single" w:sz="4" w:space="0" w:color="auto"/>
            </w:tcBorders>
          </w:tcPr>
          <w:p w14:paraId="10E24799" w14:textId="765A8F8A" w:rsidR="00995B1E" w:rsidRPr="00995B1E" w:rsidRDefault="00995B1E" w:rsidP="001F7DD3">
            <w:pPr>
              <w:pStyle w:val="p-normal"/>
              <w:spacing w:before="0" w:beforeAutospacing="0" w:after="0" w:afterAutospacing="0"/>
              <w:textAlignment w:val="baseline"/>
              <w:rPr>
                <w:lang w:eastAsia="en-US"/>
              </w:rPr>
            </w:pPr>
            <w:r w:rsidRPr="00995B1E">
              <w:rPr>
                <w:lang w:eastAsia="en-US"/>
              </w:rPr>
              <w:t>Выдача дубликатов (копий) платежной инструкции и (или) выписки по лицевому счету по запросу клиента</w:t>
            </w:r>
            <w:r w:rsidRPr="00995B1E">
              <w:rPr>
                <w:vertAlign w:val="superscript"/>
                <w:lang w:eastAsia="en-US"/>
              </w:rPr>
              <w:t>4</w:t>
            </w:r>
          </w:p>
        </w:tc>
        <w:tc>
          <w:tcPr>
            <w:tcW w:w="1843" w:type="dxa"/>
            <w:tcBorders>
              <w:top w:val="single" w:sz="4" w:space="0" w:color="auto"/>
              <w:left w:val="single" w:sz="4" w:space="0" w:color="auto"/>
              <w:bottom w:val="single" w:sz="4" w:space="0" w:color="auto"/>
              <w:right w:val="single" w:sz="4" w:space="0" w:color="auto"/>
            </w:tcBorders>
          </w:tcPr>
          <w:p w14:paraId="53E16982" w14:textId="77777777" w:rsidR="00995B1E" w:rsidRPr="00995B1E" w:rsidRDefault="00995B1E" w:rsidP="00024D8B">
            <w:pPr>
              <w:pStyle w:val="p-normal"/>
              <w:textAlignment w:val="baseline"/>
              <w:rPr>
                <w:lang w:eastAsia="en-US"/>
              </w:rPr>
            </w:pPr>
            <w:r w:rsidRPr="00995B1E">
              <w:rPr>
                <w:lang w:eastAsia="en-US"/>
              </w:rPr>
              <w:t>5,00 бел. руб. за 1 документ</w:t>
            </w:r>
          </w:p>
        </w:tc>
        <w:tc>
          <w:tcPr>
            <w:tcW w:w="2693" w:type="dxa"/>
            <w:tcBorders>
              <w:top w:val="single" w:sz="4" w:space="0" w:color="auto"/>
              <w:left w:val="single" w:sz="4" w:space="0" w:color="auto"/>
              <w:bottom w:val="single" w:sz="4" w:space="0" w:color="auto"/>
              <w:right w:val="single" w:sz="4" w:space="0" w:color="auto"/>
            </w:tcBorders>
          </w:tcPr>
          <w:p w14:paraId="09999186" w14:textId="77777777" w:rsidR="00995B1E" w:rsidRPr="00995B1E" w:rsidRDefault="00995B1E" w:rsidP="00024D8B">
            <w:pPr>
              <w:pStyle w:val="p-normal"/>
              <w:spacing w:before="0" w:beforeAutospacing="0" w:after="0" w:afterAutospacing="0"/>
              <w:textAlignment w:val="baseline"/>
              <w:rPr>
                <w:lang w:eastAsia="en-US"/>
              </w:rPr>
            </w:pPr>
            <w:r w:rsidRPr="00995B1E">
              <w:rPr>
                <w:lang w:eastAsia="en-US"/>
              </w:rPr>
              <w:t>В день совершения операции, но не позднее последнего операционного дня текущего месяца</w:t>
            </w:r>
          </w:p>
        </w:tc>
      </w:tr>
      <w:tr w:rsidR="00995B1E" w:rsidRPr="0043525A" w14:paraId="4231B440" w14:textId="77777777" w:rsidTr="001368B5">
        <w:trPr>
          <w:trHeight w:val="238"/>
        </w:trPr>
        <w:tc>
          <w:tcPr>
            <w:tcW w:w="1127" w:type="dxa"/>
            <w:tcBorders>
              <w:top w:val="single" w:sz="4" w:space="0" w:color="auto"/>
              <w:left w:val="single" w:sz="4" w:space="0" w:color="auto"/>
              <w:bottom w:val="single" w:sz="4" w:space="0" w:color="auto"/>
              <w:right w:val="single" w:sz="4" w:space="0" w:color="auto"/>
            </w:tcBorders>
          </w:tcPr>
          <w:p w14:paraId="6A3A68FF" w14:textId="77777777" w:rsidR="00995B1E" w:rsidRPr="00995B1E" w:rsidRDefault="00995B1E" w:rsidP="00024D8B">
            <w:pPr>
              <w:pStyle w:val="p-normal"/>
              <w:spacing w:before="0" w:beforeAutospacing="0" w:after="0" w:afterAutospacing="0"/>
              <w:jc w:val="both"/>
              <w:textAlignment w:val="baseline"/>
              <w:rPr>
                <w:lang w:eastAsia="en-US"/>
              </w:rPr>
            </w:pPr>
            <w:r w:rsidRPr="00995B1E">
              <w:rPr>
                <w:lang w:eastAsia="en-US"/>
              </w:rPr>
              <w:t>4.4.11.</w:t>
            </w:r>
          </w:p>
        </w:tc>
        <w:tc>
          <w:tcPr>
            <w:tcW w:w="3830" w:type="dxa"/>
            <w:tcBorders>
              <w:top w:val="single" w:sz="4" w:space="0" w:color="auto"/>
              <w:left w:val="single" w:sz="4" w:space="0" w:color="auto"/>
              <w:bottom w:val="single" w:sz="4" w:space="0" w:color="auto"/>
              <w:right w:val="single" w:sz="4" w:space="0" w:color="auto"/>
            </w:tcBorders>
          </w:tcPr>
          <w:p w14:paraId="5DDAF566" w14:textId="77777777" w:rsidR="00995B1E" w:rsidRPr="00995B1E" w:rsidRDefault="00995B1E" w:rsidP="00024D8B">
            <w:pPr>
              <w:pStyle w:val="p-normal"/>
              <w:spacing w:before="0" w:beforeAutospacing="0" w:after="0" w:afterAutospacing="0"/>
              <w:textAlignment w:val="baseline"/>
              <w:rPr>
                <w:lang w:eastAsia="en-US"/>
              </w:rPr>
            </w:pPr>
            <w:r w:rsidRPr="00995B1E">
              <w:rPr>
                <w:lang w:eastAsia="en-US"/>
              </w:rPr>
              <w:t xml:space="preserve">Выдача справок клиентам (о наличии счетов в банке, движении денежных средств по счетам клиента, наличии остатка денежных средств на счетах на определенную дату, лицах, уполномоченных распоряжаться счетом, наличии задолженности по активным банковским операциям и других) </w:t>
            </w:r>
            <w:r w:rsidRPr="00995B1E">
              <w:rPr>
                <w:vertAlign w:val="superscript"/>
                <w:lang w:eastAsia="en-US"/>
              </w:rPr>
              <w:t>5</w:t>
            </w:r>
          </w:p>
        </w:tc>
        <w:tc>
          <w:tcPr>
            <w:tcW w:w="1843" w:type="dxa"/>
            <w:tcBorders>
              <w:top w:val="single" w:sz="4" w:space="0" w:color="auto"/>
              <w:left w:val="single" w:sz="4" w:space="0" w:color="auto"/>
              <w:bottom w:val="single" w:sz="4" w:space="0" w:color="auto"/>
              <w:right w:val="single" w:sz="4" w:space="0" w:color="auto"/>
            </w:tcBorders>
          </w:tcPr>
          <w:p w14:paraId="34052013" w14:textId="77777777" w:rsidR="00995B1E" w:rsidRPr="00995B1E" w:rsidRDefault="00995B1E" w:rsidP="00024D8B">
            <w:pPr>
              <w:pStyle w:val="p-normal"/>
              <w:textAlignment w:val="baseline"/>
              <w:rPr>
                <w:lang w:eastAsia="en-US"/>
              </w:rPr>
            </w:pPr>
            <w:r w:rsidRPr="00995B1E">
              <w:rPr>
                <w:lang w:eastAsia="en-US"/>
              </w:rPr>
              <w:t>12,00 бел. руб. за 1 документ</w:t>
            </w:r>
          </w:p>
        </w:tc>
        <w:tc>
          <w:tcPr>
            <w:tcW w:w="2693" w:type="dxa"/>
            <w:tcBorders>
              <w:top w:val="single" w:sz="4" w:space="0" w:color="auto"/>
              <w:left w:val="single" w:sz="4" w:space="0" w:color="auto"/>
              <w:bottom w:val="single" w:sz="4" w:space="0" w:color="auto"/>
              <w:right w:val="single" w:sz="4" w:space="0" w:color="auto"/>
            </w:tcBorders>
          </w:tcPr>
          <w:p w14:paraId="43AC4075" w14:textId="77777777" w:rsidR="00995B1E" w:rsidRPr="00995B1E" w:rsidRDefault="00995B1E" w:rsidP="00024D8B">
            <w:pPr>
              <w:pStyle w:val="p-normal"/>
              <w:spacing w:before="0" w:beforeAutospacing="0" w:after="0" w:afterAutospacing="0"/>
              <w:textAlignment w:val="baseline"/>
              <w:rPr>
                <w:lang w:eastAsia="en-US"/>
              </w:rPr>
            </w:pPr>
            <w:r w:rsidRPr="00995B1E">
              <w:rPr>
                <w:lang w:eastAsia="en-US"/>
              </w:rPr>
              <w:t>В день совершения операции, но не позднее последнего операционного дня текущего месяца»;</w:t>
            </w:r>
          </w:p>
        </w:tc>
      </w:tr>
    </w:tbl>
    <w:p w14:paraId="07DCDCBC" w14:textId="77777777" w:rsidR="00995B1E" w:rsidRPr="001368B5" w:rsidRDefault="00995B1E" w:rsidP="00995B1E">
      <w:pPr>
        <w:pStyle w:val="p-normal"/>
        <w:spacing w:before="0" w:beforeAutospacing="0" w:after="0" w:afterAutospacing="0"/>
        <w:ind w:firstLine="709"/>
        <w:jc w:val="both"/>
        <w:textAlignment w:val="baseline"/>
        <w:rPr>
          <w:sz w:val="16"/>
          <w:szCs w:val="16"/>
        </w:rPr>
      </w:pPr>
    </w:p>
    <w:p w14:paraId="3F0CD7D6"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в позиции «Примечания к подразделу 4.4»:</w:t>
      </w:r>
    </w:p>
    <w:p w14:paraId="6AC107C7"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пункт 1 дополнить частью следующего содержания:</w:t>
      </w:r>
    </w:p>
    <w:p w14:paraId="0A5451BC"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 xml:space="preserve">«Плата по </w:t>
      </w:r>
      <w:r>
        <w:rPr>
          <w:sz w:val="28"/>
          <w:szCs w:val="28"/>
        </w:rPr>
        <w:t xml:space="preserve">подпункту </w:t>
      </w:r>
      <w:r w:rsidRPr="0043525A">
        <w:rPr>
          <w:sz w:val="28"/>
          <w:szCs w:val="28"/>
        </w:rPr>
        <w:t>4.4.2 не взимается в случаях, предусмотренных локальным правовым актом ОАО «Белагропромбанк».»;</w:t>
      </w:r>
    </w:p>
    <w:p w14:paraId="5FD0571C"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в пункте 4:</w:t>
      </w:r>
    </w:p>
    <w:p w14:paraId="56AAC7C1"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 xml:space="preserve">слова «Плата по п.4.4.10» заменить словами «Плата по </w:t>
      </w:r>
      <w:r>
        <w:rPr>
          <w:sz w:val="28"/>
          <w:szCs w:val="28"/>
        </w:rPr>
        <w:t xml:space="preserve">подпункту </w:t>
      </w:r>
      <w:r w:rsidRPr="0043525A">
        <w:rPr>
          <w:sz w:val="28"/>
          <w:szCs w:val="28"/>
        </w:rPr>
        <w:t>4.4.10»;</w:t>
      </w:r>
    </w:p>
    <w:p w14:paraId="70BE173E"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lastRenderedPageBreak/>
        <w:t>дополнить пункт частями следующего содержания:</w:t>
      </w:r>
    </w:p>
    <w:p w14:paraId="478EA773"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«К дубликатам (копиям) платежной инструкции относятся копии списков на зачисление денежных средств на счета физических лиц.</w:t>
      </w:r>
    </w:p>
    <w:p w14:paraId="46BABF6B" w14:textId="1EB9C8DB"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 xml:space="preserve">По </w:t>
      </w:r>
      <w:r>
        <w:rPr>
          <w:sz w:val="28"/>
          <w:szCs w:val="28"/>
        </w:rPr>
        <w:t>подпункту</w:t>
      </w:r>
      <w:r w:rsidRPr="0043525A">
        <w:rPr>
          <w:sz w:val="28"/>
          <w:szCs w:val="28"/>
        </w:rPr>
        <w:t xml:space="preserve"> 4.4.10 термин «1 доку</w:t>
      </w:r>
      <w:r w:rsidR="00811880">
        <w:rPr>
          <w:sz w:val="28"/>
          <w:szCs w:val="28"/>
        </w:rPr>
        <w:t>мент выписки по лицевому счету –</w:t>
      </w:r>
      <w:r w:rsidRPr="0043525A">
        <w:rPr>
          <w:sz w:val="28"/>
          <w:szCs w:val="28"/>
        </w:rPr>
        <w:t xml:space="preserve"> от 1 до 10 листов выписки по лицевому счету (списков на зачисление денежных средств на счета физических лиц)».»;</w:t>
      </w:r>
    </w:p>
    <w:p w14:paraId="054E4125"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в разделе 12:</w:t>
      </w:r>
    </w:p>
    <w:p w14:paraId="2625D0AE" w14:textId="77777777" w:rsidR="00995B1E"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подпункт 12.1 изложить в следующей редакции:</w:t>
      </w:r>
    </w:p>
    <w:p w14:paraId="13C36B72" w14:textId="77777777" w:rsidR="00995B1E" w:rsidRPr="001368B5" w:rsidRDefault="00995B1E" w:rsidP="00995B1E">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29"/>
        <w:gridCol w:w="6946"/>
        <w:gridCol w:w="567"/>
        <w:gridCol w:w="851"/>
      </w:tblGrid>
      <w:tr w:rsidR="00995B1E" w:rsidRPr="00995B1E" w14:paraId="0F22E688" w14:textId="77777777" w:rsidTr="00024D8B">
        <w:tc>
          <w:tcPr>
            <w:tcW w:w="1129" w:type="dxa"/>
          </w:tcPr>
          <w:p w14:paraId="4AFDABC9" w14:textId="77777777" w:rsidR="00995B1E" w:rsidRPr="00995B1E" w:rsidRDefault="00995B1E" w:rsidP="00024D8B">
            <w:pPr>
              <w:pStyle w:val="p-normal"/>
              <w:spacing w:before="0" w:beforeAutospacing="0" w:after="0" w:afterAutospacing="0"/>
              <w:jc w:val="both"/>
              <w:textAlignment w:val="baseline"/>
            </w:pPr>
            <w:r w:rsidRPr="00995B1E">
              <w:t>«12.1.</w:t>
            </w:r>
          </w:p>
        </w:tc>
        <w:tc>
          <w:tcPr>
            <w:tcW w:w="6946" w:type="dxa"/>
          </w:tcPr>
          <w:p w14:paraId="00B420C7" w14:textId="5FEDF790" w:rsidR="00995B1E" w:rsidRPr="00995B1E" w:rsidRDefault="00995B1E" w:rsidP="00811880">
            <w:pPr>
              <w:pStyle w:val="p-normal"/>
              <w:spacing w:before="0" w:beforeAutospacing="0" w:after="0" w:afterAutospacing="0"/>
              <w:jc w:val="both"/>
              <w:textAlignment w:val="baseline"/>
            </w:pPr>
            <w:r w:rsidRPr="00995B1E">
              <w:t>Зачисление и выплата заработной платы и иных выплат физическим лицам, в т.ч. перечисление на базовые счета в рамках заключенного договора</w:t>
            </w:r>
            <w:r w:rsidRPr="00995B1E">
              <w:rPr>
                <w:vertAlign w:val="superscript"/>
              </w:rPr>
              <w:t>5</w:t>
            </w:r>
            <w:r w:rsidRPr="00995B1E">
              <w:t>:»;</w:t>
            </w:r>
          </w:p>
        </w:tc>
        <w:tc>
          <w:tcPr>
            <w:tcW w:w="567" w:type="dxa"/>
          </w:tcPr>
          <w:p w14:paraId="195A3535" w14:textId="77777777" w:rsidR="00995B1E" w:rsidRPr="00995B1E" w:rsidRDefault="00995B1E" w:rsidP="00024D8B">
            <w:pPr>
              <w:pStyle w:val="p-normal"/>
              <w:spacing w:before="0" w:beforeAutospacing="0" w:after="0" w:afterAutospacing="0"/>
              <w:jc w:val="both"/>
              <w:textAlignment w:val="baseline"/>
            </w:pPr>
          </w:p>
        </w:tc>
        <w:tc>
          <w:tcPr>
            <w:tcW w:w="851" w:type="dxa"/>
          </w:tcPr>
          <w:p w14:paraId="34B7ED99" w14:textId="77777777" w:rsidR="00995B1E" w:rsidRPr="00995B1E" w:rsidRDefault="00995B1E" w:rsidP="00024D8B">
            <w:pPr>
              <w:pStyle w:val="p-normal"/>
              <w:spacing w:before="0" w:beforeAutospacing="0" w:after="0" w:afterAutospacing="0"/>
              <w:jc w:val="both"/>
              <w:textAlignment w:val="baseline"/>
            </w:pPr>
          </w:p>
        </w:tc>
      </w:tr>
    </w:tbl>
    <w:p w14:paraId="48F2A65E" w14:textId="77777777" w:rsidR="00995B1E" w:rsidRPr="001368B5" w:rsidRDefault="00995B1E" w:rsidP="00995B1E">
      <w:pPr>
        <w:pStyle w:val="p-normal"/>
        <w:spacing w:before="0" w:beforeAutospacing="0" w:after="0" w:afterAutospacing="0"/>
        <w:ind w:firstLine="709"/>
        <w:jc w:val="both"/>
        <w:textAlignment w:val="baseline"/>
        <w:rPr>
          <w:sz w:val="16"/>
          <w:szCs w:val="16"/>
        </w:rPr>
      </w:pPr>
    </w:p>
    <w:p w14:paraId="1FE533C3" w14:textId="77777777" w:rsidR="00995B1E" w:rsidRPr="0043525A"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подпункты 12.5 и 12.6 исключить;</w:t>
      </w:r>
    </w:p>
    <w:p w14:paraId="5FA75252" w14:textId="77777777" w:rsidR="00995B1E" w:rsidRDefault="00995B1E" w:rsidP="00995B1E">
      <w:pPr>
        <w:pStyle w:val="p-normal"/>
        <w:spacing w:before="0" w:beforeAutospacing="0" w:after="0" w:afterAutospacing="0"/>
        <w:ind w:firstLine="709"/>
        <w:jc w:val="both"/>
        <w:textAlignment w:val="baseline"/>
        <w:rPr>
          <w:sz w:val="28"/>
          <w:szCs w:val="28"/>
        </w:rPr>
      </w:pPr>
      <w:r w:rsidRPr="0043525A">
        <w:rPr>
          <w:sz w:val="28"/>
          <w:szCs w:val="28"/>
        </w:rPr>
        <w:t>дополнить позицию «Примечания к разделу 12» пунктом 5 следующего содержания:</w:t>
      </w:r>
    </w:p>
    <w:p w14:paraId="310E023C" w14:textId="77777777" w:rsidR="00995B1E" w:rsidRPr="001368B5" w:rsidRDefault="00995B1E" w:rsidP="00995B1E">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704"/>
        <w:gridCol w:w="8923"/>
      </w:tblGrid>
      <w:tr w:rsidR="00995B1E" w:rsidRPr="00247969" w14:paraId="1FC5CF82" w14:textId="77777777" w:rsidTr="001368B5">
        <w:trPr>
          <w:trHeight w:val="238"/>
        </w:trPr>
        <w:tc>
          <w:tcPr>
            <w:tcW w:w="704" w:type="dxa"/>
          </w:tcPr>
          <w:p w14:paraId="0178879A" w14:textId="77777777" w:rsidR="00995B1E" w:rsidRPr="00247969" w:rsidRDefault="00995B1E" w:rsidP="00024D8B">
            <w:pPr>
              <w:pStyle w:val="p-normal"/>
              <w:spacing w:before="0" w:beforeAutospacing="0" w:after="0" w:afterAutospacing="0"/>
              <w:jc w:val="both"/>
              <w:textAlignment w:val="baseline"/>
            </w:pPr>
            <w:r w:rsidRPr="00247969">
              <w:t>«5.</w:t>
            </w:r>
          </w:p>
        </w:tc>
        <w:tc>
          <w:tcPr>
            <w:tcW w:w="8923" w:type="dxa"/>
          </w:tcPr>
          <w:p w14:paraId="07F6BD38" w14:textId="77777777" w:rsidR="00995B1E" w:rsidRPr="00247969" w:rsidRDefault="00995B1E" w:rsidP="00024D8B">
            <w:pPr>
              <w:pStyle w:val="p-normal"/>
              <w:spacing w:before="0" w:beforeAutospacing="0" w:after="0" w:afterAutospacing="0"/>
              <w:jc w:val="both"/>
              <w:textAlignment w:val="baseline"/>
            </w:pPr>
            <w:r w:rsidRPr="00247969">
              <w:t>Плата за зачисление и выплату заработной платы и иных выплат физическим лицам, а также за выплату денежных средств без открытия счета физическому лицу не взимается при перечислении денежных средств со специальных счетов и субсчетов, открытых в ОАО «Белагропромбанк» для аккумулирования бюджетных средств на балансовых счетах 3011, 3012, 3013, 3015, 3632 в соответствии с актами законодательства.».</w:t>
            </w:r>
          </w:p>
        </w:tc>
      </w:tr>
    </w:tbl>
    <w:p w14:paraId="02B67C1E" w14:textId="77777777" w:rsidR="00995B1E" w:rsidRPr="001368B5" w:rsidRDefault="00995B1E" w:rsidP="00995B1E">
      <w:pPr>
        <w:pStyle w:val="p-normal"/>
        <w:spacing w:before="0" w:beforeAutospacing="0" w:after="0" w:afterAutospacing="0"/>
        <w:ind w:firstLine="709"/>
        <w:jc w:val="both"/>
        <w:textAlignment w:val="baseline"/>
        <w:rPr>
          <w:sz w:val="16"/>
          <w:szCs w:val="16"/>
        </w:rPr>
      </w:pPr>
    </w:p>
    <w:p w14:paraId="2DC44A7A" w14:textId="17125916" w:rsidR="00995B1E" w:rsidRPr="0043525A" w:rsidRDefault="00995B1E" w:rsidP="001368B5">
      <w:pPr>
        <w:pStyle w:val="p-normal"/>
        <w:spacing w:before="0" w:beforeAutospacing="0" w:after="0" w:afterAutospacing="0"/>
        <w:ind w:firstLine="709"/>
        <w:jc w:val="both"/>
        <w:textAlignment w:val="baseline"/>
        <w:rPr>
          <w:sz w:val="28"/>
          <w:szCs w:val="28"/>
        </w:rPr>
      </w:pPr>
      <w:r>
        <w:rPr>
          <w:sz w:val="28"/>
          <w:szCs w:val="28"/>
        </w:rPr>
        <w:t>3</w:t>
      </w:r>
      <w:r w:rsidRPr="0043525A">
        <w:rPr>
          <w:sz w:val="28"/>
          <w:szCs w:val="28"/>
        </w:rPr>
        <w:t>.  В главе </w:t>
      </w:r>
      <w:r w:rsidRPr="0043525A">
        <w:rPr>
          <w:sz w:val="28"/>
          <w:szCs w:val="28"/>
          <w:lang w:val="en-US"/>
        </w:rPr>
        <w:t>V</w:t>
      </w:r>
      <w:r w:rsidRPr="0043525A">
        <w:rPr>
          <w:sz w:val="28"/>
          <w:szCs w:val="28"/>
        </w:rPr>
        <w:t>:</w:t>
      </w:r>
    </w:p>
    <w:p w14:paraId="5E69F5A9" w14:textId="3E608E23" w:rsidR="00995B1E" w:rsidRDefault="00247969"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95B1E" w:rsidRPr="0043525A">
        <w:rPr>
          <w:rFonts w:ascii="Times New Roman" w:hAnsi="Times New Roman" w:cs="Times New Roman"/>
          <w:sz w:val="28"/>
          <w:szCs w:val="28"/>
        </w:rPr>
        <w:t>.1. в позиции «Правила предоставления и использования линейки пакетов услуг для корпоративных клиентов ОАО «Белагропромбанк» раздела 22:</w:t>
      </w:r>
    </w:p>
    <w:p w14:paraId="22024A99"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3:</w:t>
      </w:r>
    </w:p>
    <w:p w14:paraId="4CF4847B" w14:textId="48F677D8"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предложении части третьей</w:t>
      </w:r>
      <w:r w:rsidRPr="0043525A">
        <w:rPr>
          <w:rFonts w:ascii="Times New Roman" w:hAnsi="Times New Roman" w:cs="Times New Roman"/>
          <w:sz w:val="28"/>
          <w:szCs w:val="28"/>
        </w:rPr>
        <w:t xml:space="preserve"> подпункт</w:t>
      </w:r>
      <w:r>
        <w:rPr>
          <w:rFonts w:ascii="Times New Roman" w:hAnsi="Times New Roman" w:cs="Times New Roman"/>
          <w:sz w:val="28"/>
          <w:szCs w:val="28"/>
        </w:rPr>
        <w:t>а</w:t>
      </w:r>
      <w:r w:rsidRPr="0043525A">
        <w:rPr>
          <w:rFonts w:ascii="Times New Roman" w:hAnsi="Times New Roman" w:cs="Times New Roman"/>
          <w:sz w:val="28"/>
          <w:szCs w:val="28"/>
        </w:rPr>
        <w:t xml:space="preserve"> 3.1 слова «ЛПА банка» заменить словами «локальными правовыми актами Банка»;</w:t>
      </w:r>
    </w:p>
    <w:p w14:paraId="5B8B45AA"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 части третьей подпункта 3.1.1</w:t>
      </w:r>
      <w:r w:rsidRPr="0043525A">
        <w:rPr>
          <w:rFonts w:ascii="Times New Roman" w:hAnsi="Times New Roman" w:cs="Times New Roman"/>
          <w:sz w:val="28"/>
          <w:szCs w:val="28"/>
        </w:rPr>
        <w:t xml:space="preserve"> слова «(далее- ЛПА)</w:t>
      </w:r>
      <w:r>
        <w:rPr>
          <w:rFonts w:ascii="Times New Roman" w:hAnsi="Times New Roman" w:cs="Times New Roman"/>
          <w:sz w:val="28"/>
          <w:szCs w:val="28"/>
        </w:rPr>
        <w:t>»</w:t>
      </w:r>
      <w:r w:rsidRPr="0043525A">
        <w:rPr>
          <w:rFonts w:ascii="Times New Roman" w:hAnsi="Times New Roman" w:cs="Times New Roman"/>
          <w:sz w:val="28"/>
          <w:szCs w:val="28"/>
        </w:rPr>
        <w:t xml:space="preserve"> исключить;</w:t>
      </w:r>
    </w:p>
    <w:p w14:paraId="08FC6294"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 xml:space="preserve">в части восьмой </w:t>
      </w:r>
      <w:r>
        <w:rPr>
          <w:rFonts w:ascii="Times New Roman" w:hAnsi="Times New Roman" w:cs="Times New Roman"/>
          <w:sz w:val="28"/>
          <w:szCs w:val="28"/>
        </w:rPr>
        <w:t>подпункта</w:t>
      </w:r>
      <w:r w:rsidRPr="0043525A">
        <w:rPr>
          <w:rFonts w:ascii="Times New Roman" w:hAnsi="Times New Roman" w:cs="Times New Roman"/>
          <w:sz w:val="28"/>
          <w:szCs w:val="28"/>
        </w:rPr>
        <w:t xml:space="preserve"> 3.1.3.1 слова «ЛПА» заменить словами «локальными правовыми актами Банка»;</w:t>
      </w:r>
    </w:p>
    <w:p w14:paraId="555E76BF" w14:textId="77777777" w:rsidR="00995B1E"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w:t>
      </w:r>
      <w:r>
        <w:rPr>
          <w:rFonts w:ascii="Times New Roman" w:hAnsi="Times New Roman" w:cs="Times New Roman"/>
          <w:sz w:val="28"/>
          <w:szCs w:val="28"/>
        </w:rPr>
        <w:t xml:space="preserve"> абзаце первом</w:t>
      </w:r>
      <w:r w:rsidRPr="0043525A">
        <w:rPr>
          <w:rFonts w:ascii="Times New Roman" w:hAnsi="Times New Roman" w:cs="Times New Roman"/>
          <w:sz w:val="28"/>
          <w:szCs w:val="28"/>
        </w:rPr>
        <w:t xml:space="preserve"> пунк</w:t>
      </w:r>
      <w:r>
        <w:rPr>
          <w:rFonts w:ascii="Times New Roman" w:hAnsi="Times New Roman" w:cs="Times New Roman"/>
          <w:sz w:val="28"/>
          <w:szCs w:val="28"/>
        </w:rPr>
        <w:t>та</w:t>
      </w:r>
      <w:r w:rsidRPr="0043525A">
        <w:rPr>
          <w:rFonts w:ascii="Times New Roman" w:hAnsi="Times New Roman" w:cs="Times New Roman"/>
          <w:sz w:val="28"/>
          <w:szCs w:val="28"/>
        </w:rPr>
        <w:t xml:space="preserve"> 8 слово «ЛПА» заменить словами «локальными правовыми актами Банка»;</w:t>
      </w:r>
    </w:p>
    <w:p w14:paraId="23FE52F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14:</w:t>
      </w:r>
    </w:p>
    <w:p w14:paraId="6EC1451C"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 абзаце четвертом части первой слово «ЛПА» заменить словами «локальными правовыми актами Банка»;</w:t>
      </w:r>
    </w:p>
    <w:p w14:paraId="078547A6"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w:t>
      </w:r>
      <w:r>
        <w:rPr>
          <w:rFonts w:ascii="Times New Roman" w:hAnsi="Times New Roman" w:cs="Times New Roman"/>
          <w:sz w:val="28"/>
          <w:szCs w:val="28"/>
        </w:rPr>
        <w:t xml:space="preserve">о втором предложении </w:t>
      </w:r>
      <w:r w:rsidRPr="0043525A">
        <w:rPr>
          <w:rFonts w:ascii="Times New Roman" w:hAnsi="Times New Roman" w:cs="Times New Roman"/>
          <w:sz w:val="28"/>
          <w:szCs w:val="28"/>
        </w:rPr>
        <w:t xml:space="preserve">части </w:t>
      </w:r>
      <w:r>
        <w:rPr>
          <w:rFonts w:ascii="Times New Roman" w:hAnsi="Times New Roman" w:cs="Times New Roman"/>
          <w:sz w:val="28"/>
          <w:szCs w:val="28"/>
        </w:rPr>
        <w:t>третье</w:t>
      </w:r>
      <w:r w:rsidRPr="0043525A">
        <w:rPr>
          <w:rFonts w:ascii="Times New Roman" w:hAnsi="Times New Roman" w:cs="Times New Roman"/>
          <w:sz w:val="28"/>
          <w:szCs w:val="28"/>
        </w:rPr>
        <w:t>й слово «ЛПА» заменить словами «локальными правовыми актами Банка»;</w:t>
      </w:r>
    </w:p>
    <w:p w14:paraId="1F1A642D" w14:textId="53B99CF7" w:rsidR="00995B1E" w:rsidRPr="0043525A" w:rsidRDefault="00247969"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95B1E" w:rsidRPr="0043525A">
        <w:rPr>
          <w:rFonts w:ascii="Times New Roman" w:hAnsi="Times New Roman" w:cs="Times New Roman"/>
          <w:sz w:val="28"/>
          <w:szCs w:val="28"/>
        </w:rPr>
        <w:t>.2. в позиции «Правила предоставления и использования пакетов услуг «Поддержка от Белагропромбанка» для обществ (объединений) ветеранов и инвалидов» раздела 23:</w:t>
      </w:r>
    </w:p>
    <w:p w14:paraId="5281E704"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часть первую пункта 4 изложить в следующей редакции:</w:t>
      </w:r>
    </w:p>
    <w:p w14:paraId="5C886808"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«4. По заявлению клиента к одному пакету услуг подключаются все счета клиента в белорусских рублях, открытые в ОАО «Белагропромбанк», за исключением счетов по аккумулированию бюджетных средств.»;</w:t>
      </w:r>
    </w:p>
    <w:p w14:paraId="780BE41A"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из части второй пункта 5 слова «(далее - ЛПА)» исключить;</w:t>
      </w:r>
    </w:p>
    <w:p w14:paraId="7B3ABA8B"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lastRenderedPageBreak/>
        <w:t>в абзаце первом подпункта 6.1 пункта 6 слово «ЛПА» заменить словами «локальными правовыми актами ОАО «Белагропромбанк»;</w:t>
      </w:r>
    </w:p>
    <w:p w14:paraId="1713658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7 изложить в следующей редакции:</w:t>
      </w:r>
    </w:p>
    <w:p w14:paraId="5E29B4D8"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3525A">
        <w:rPr>
          <w:rFonts w:ascii="Times New Roman" w:hAnsi="Times New Roman" w:cs="Times New Roman"/>
          <w:sz w:val="28"/>
          <w:szCs w:val="28"/>
        </w:rPr>
        <w:t>7. Клиент обслуживается в ОАО «Белагропромбанк» по одному пакету услуг.</w:t>
      </w:r>
    </w:p>
    <w:p w14:paraId="010B980B" w14:textId="628F66A9"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При обслуживании в подразделениях ОАО «Белагропромбанк» структурных подразделений кл</w:t>
      </w:r>
      <w:r w:rsidR="00811880">
        <w:rPr>
          <w:rFonts w:ascii="Times New Roman" w:hAnsi="Times New Roman" w:cs="Times New Roman"/>
          <w:sz w:val="28"/>
          <w:szCs w:val="28"/>
        </w:rPr>
        <w:t>иента (имеющих собственный УНП)</w:t>
      </w:r>
      <w:r w:rsidRPr="0043525A">
        <w:rPr>
          <w:rFonts w:ascii="Times New Roman" w:hAnsi="Times New Roman" w:cs="Times New Roman"/>
          <w:sz w:val="28"/>
          <w:szCs w:val="28"/>
        </w:rPr>
        <w:t xml:space="preserve"> клиент подключает счета в белорусских рублях структурного подразделения к отдельному пакету услуг.»;</w:t>
      </w:r>
    </w:p>
    <w:p w14:paraId="34D47BBE"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8 изложить в следующей редакции:</w:t>
      </w:r>
    </w:p>
    <w:p w14:paraId="569C0622"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«8. Датой подключения к пакету услуг является:</w:t>
      </w:r>
    </w:p>
    <w:p w14:paraId="3AA43116"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открывающих первый банковский счет в белорусских рублях, – дата открытия первого банковского счета в белорусских рублях в ОАО «Белагропромбанк»;</w:t>
      </w:r>
    </w:p>
    <w:p w14:paraId="47FBFC59"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 xml:space="preserve">для иных клиентов, находящихся на обслуживании в ОАО «Белагропромбанк» в соответствии с договором текущего (расчетного) банковского счета в белорусских рублях (и (или) иных счетов, указанных в пункте 4 </w:t>
      </w:r>
      <w:r>
        <w:rPr>
          <w:rFonts w:ascii="Times New Roman" w:hAnsi="Times New Roman" w:cs="Times New Roman"/>
          <w:sz w:val="28"/>
          <w:szCs w:val="28"/>
        </w:rPr>
        <w:t xml:space="preserve">настоящих </w:t>
      </w:r>
      <w:r w:rsidRPr="0043525A">
        <w:rPr>
          <w:rFonts w:ascii="Times New Roman" w:hAnsi="Times New Roman" w:cs="Times New Roman"/>
          <w:sz w:val="28"/>
          <w:szCs w:val="28"/>
        </w:rPr>
        <w:t>Правил), – первое число месяца, следующего за датой подачи клиентом заявления.»;</w:t>
      </w:r>
    </w:p>
    <w:p w14:paraId="290CB6A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15 изложить в следующей редакции:</w:t>
      </w:r>
    </w:p>
    <w:p w14:paraId="67C6FF39" w14:textId="6E546CC4"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«15. При отключении клиента от обслуживания по пакету услуг плата (вознаграждение) за совершение банковских операций уплачивается в размерах, установленных действующим Сборником платы, есл</w:t>
      </w:r>
      <w:r w:rsidR="00811880">
        <w:rPr>
          <w:rFonts w:ascii="Times New Roman" w:hAnsi="Times New Roman" w:cs="Times New Roman"/>
          <w:sz w:val="28"/>
          <w:szCs w:val="28"/>
        </w:rPr>
        <w:t>и иное не предусмотрено локальными</w:t>
      </w:r>
      <w:r w:rsidRPr="0043525A">
        <w:rPr>
          <w:rFonts w:ascii="Times New Roman" w:hAnsi="Times New Roman" w:cs="Times New Roman"/>
          <w:sz w:val="28"/>
          <w:szCs w:val="28"/>
        </w:rPr>
        <w:t xml:space="preserve"> правовыми актами ОАО «Белагропромбанк». Порядок взимания платы (вознаграждения) осуществляется в соответствии с договором текущего </w:t>
      </w:r>
      <w:r w:rsidRPr="00717D07">
        <w:rPr>
          <w:rFonts w:ascii="Times New Roman" w:hAnsi="Times New Roman" w:cs="Times New Roman"/>
          <w:sz w:val="28"/>
          <w:szCs w:val="28"/>
        </w:rPr>
        <w:t>(расчетного) банковского счета.</w:t>
      </w:r>
    </w:p>
    <w:p w14:paraId="583A2B83" w14:textId="6338C855"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После отк</w:t>
      </w:r>
      <w:r w:rsidR="00717D07">
        <w:rPr>
          <w:rFonts w:ascii="Times New Roman" w:hAnsi="Times New Roman" w:cs="Times New Roman"/>
          <w:sz w:val="28"/>
          <w:szCs w:val="28"/>
        </w:rPr>
        <w:t>лючения клиента от пакета услуг</w:t>
      </w:r>
      <w:r w:rsidRPr="0043525A">
        <w:rPr>
          <w:rFonts w:ascii="Times New Roman" w:hAnsi="Times New Roman" w:cs="Times New Roman"/>
          <w:sz w:val="28"/>
          <w:szCs w:val="28"/>
        </w:rPr>
        <w:t xml:space="preserve"> при соблюдении условий, указанных в Правилах, с первого числа следующего месяца клиент имеет право подключиться к пакету услуг. </w:t>
      </w:r>
    </w:p>
    <w:p w14:paraId="4AA41974" w14:textId="0B876720"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ОАО «Белагропромбанк» имеет право отключить клиента в одностороннем порядке от обслуживания по пакету услуг после получения из государственных органов, уполномоченных вести Единый государственный регистр юридических лиц и индивидуальных предпринимателей, сведений об исключении владельца счета из названного регистра. Сведения об исключении клиента из Единого государственного регистра юридических лиц и индивидуальных предпринимателей могут быть получены из информации регистрирующих органов, ежемесячно публикуемой в газете «Рэспублiка» в соответствии с законодательством, а также из информации, размещенной на официальном сайте Министерства юстиции, Министерства по налогам и сборам, а так</w:t>
      </w:r>
      <w:r w:rsidR="00717D07">
        <w:rPr>
          <w:rFonts w:ascii="Times New Roman" w:hAnsi="Times New Roman" w:cs="Times New Roman"/>
          <w:sz w:val="28"/>
          <w:szCs w:val="28"/>
        </w:rPr>
        <w:t>же из</w:t>
      </w:r>
      <w:r w:rsidRPr="0043525A">
        <w:rPr>
          <w:rFonts w:ascii="Times New Roman" w:hAnsi="Times New Roman" w:cs="Times New Roman"/>
          <w:sz w:val="28"/>
          <w:szCs w:val="28"/>
        </w:rPr>
        <w:t xml:space="preserve"> иных источников, предусмотренных локальными правовыми актами ОАО «Белагропромбанк».»;</w:t>
      </w:r>
    </w:p>
    <w:p w14:paraId="14716151" w14:textId="0E1D5EE2" w:rsidR="00995B1E" w:rsidRPr="0043525A" w:rsidRDefault="00247969" w:rsidP="001368B5">
      <w:pPr>
        <w:pStyle w:val="p-normal"/>
        <w:spacing w:before="0" w:beforeAutospacing="0" w:after="0" w:afterAutospacing="0"/>
        <w:ind w:firstLine="709"/>
        <w:jc w:val="both"/>
        <w:textAlignment w:val="baseline"/>
        <w:rPr>
          <w:sz w:val="28"/>
          <w:szCs w:val="28"/>
        </w:rPr>
      </w:pPr>
      <w:r>
        <w:rPr>
          <w:sz w:val="28"/>
          <w:szCs w:val="28"/>
        </w:rPr>
        <w:t>3</w:t>
      </w:r>
      <w:r w:rsidR="00995B1E" w:rsidRPr="0043525A">
        <w:rPr>
          <w:sz w:val="28"/>
          <w:szCs w:val="28"/>
        </w:rPr>
        <w:t>.3. в позиции «Правила предоставления и использования пакета услуг «Профсоюз»» раздела 25:</w:t>
      </w:r>
    </w:p>
    <w:p w14:paraId="5CAF22A9"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часть первую пункта 4 изложить в следующей редакции:</w:t>
      </w:r>
    </w:p>
    <w:p w14:paraId="45D19D1D"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lastRenderedPageBreak/>
        <w:t>«4. По заявлению клиента к одному пакету услуг подключаются все счета клиента в белорусских рублях, открытые в ОАО «Белагропромбанк», за исключением счетов по аккумулированию бюджетных средств.»;</w:t>
      </w:r>
    </w:p>
    <w:p w14:paraId="158534B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43525A">
        <w:rPr>
          <w:rFonts w:ascii="Times New Roman" w:hAnsi="Times New Roman" w:cs="Times New Roman"/>
          <w:sz w:val="28"/>
          <w:szCs w:val="28"/>
        </w:rPr>
        <w:t>ункты 6 и 7 изложить в следующей редакции:</w:t>
      </w:r>
    </w:p>
    <w:p w14:paraId="3243CF0F"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«6. Клиент обслуживается в ОАО «Белагропромбанк» по одному пакету услуг.</w:t>
      </w:r>
    </w:p>
    <w:p w14:paraId="6E6B3AFA"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Структурное подразделение клиента, которое имеет собственный УНП, подключается к отдельному пакету услуг (при наличии у него СДБО).</w:t>
      </w:r>
    </w:p>
    <w:p w14:paraId="22C2826E"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При условии согласования с должностным лицом центра банковских услуг, должностным лицом центра крупнейшего бизнеса структурное подразделение клиента может подключиться к отдельному пакету услуг (при наличии у него СДБО).</w:t>
      </w:r>
    </w:p>
    <w:p w14:paraId="1B12884F"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7. Датой подключения к пакету услуг является:</w:t>
      </w:r>
    </w:p>
    <w:p w14:paraId="31040A14" w14:textId="2DB1B79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для клиентов, открывающих первый банковский счет в белорусских рублях, – дата открытия первого банковского счета в белорусских рублях в ОАО</w:t>
      </w:r>
      <w:r w:rsidR="00717D07">
        <w:rPr>
          <w:sz w:val="28"/>
          <w:szCs w:val="28"/>
        </w:rPr>
        <w:t> </w:t>
      </w:r>
      <w:r w:rsidRPr="0043525A">
        <w:rPr>
          <w:sz w:val="28"/>
          <w:szCs w:val="28"/>
        </w:rPr>
        <w:t>«Белагропромбанк»;</w:t>
      </w:r>
    </w:p>
    <w:p w14:paraId="030370C5" w14:textId="1EC1000D"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для иных клиентов, находящихся на обслуживании в ОАО</w:t>
      </w:r>
      <w:r w:rsidR="00717D07">
        <w:rPr>
          <w:sz w:val="28"/>
          <w:szCs w:val="28"/>
        </w:rPr>
        <w:t> </w:t>
      </w:r>
      <w:r w:rsidRPr="0043525A">
        <w:rPr>
          <w:sz w:val="28"/>
          <w:szCs w:val="28"/>
        </w:rPr>
        <w:t>«Белагропромбанк» в соответствии с договором текущего (расчетного) банковского счета в белорусских рублях (и (или) иных счетов, указанных в пункте 4 Правил), – первое число месяца, следующего за датой подачи клиентом заявления.»;</w:t>
      </w:r>
    </w:p>
    <w:p w14:paraId="3609DE54"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10 изложить в следующей редакции:</w:t>
      </w:r>
    </w:p>
    <w:p w14:paraId="33A30F2A"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«10. По операции «Банковский перевод в белорусских рублях» на основании платежной инструкции, переданной в электронном виде (в том числе с использованием АИС ИДО), плата не взимается за осуществление платежей:</w:t>
      </w:r>
    </w:p>
    <w:p w14:paraId="11899627"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по оплате налогов, сборов (пошлин), иных обязательных платежей в бюджет, государственные целевые бюджетные и внебюджетные фонды, арендной платы за земельные участки, находящиеся в государственной собственности (на лицевые счета, открытые на счетах 36 группы, за исключением платежей на лицевые счета, открытые на балансовом счете 3632, 3633, 3636);</w:t>
      </w:r>
    </w:p>
    <w:p w14:paraId="66520C1D"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на счета, открытые в ОАО «Белагропромбанк», при осуществлении платежей между счетами юридического лица и (или) счетами его структурных подразделений, имеющих УНП, совпадающий с УНП юридического лица;</w:t>
      </w:r>
    </w:p>
    <w:p w14:paraId="74A7AC58"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на счета ОАО «Белагропромбанк» (кроме счетов клиентов), открытые в ОАО «Белагропромбанк»;</w:t>
      </w:r>
    </w:p>
    <w:p w14:paraId="5F8B96D1"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перечисления заработной платы и приравненных к ней платежей и других денежных переводов на счета физических лиц, открытые в ОАО «Белагропромбанк».»;</w:t>
      </w:r>
    </w:p>
    <w:p w14:paraId="0925AAAB"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часть четвертую пункта 15 изложить в следующей редакции:</w:t>
      </w:r>
    </w:p>
    <w:p w14:paraId="05111454"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 xml:space="preserve">«В период приостановления обслуживания по пакету услуг плата (вознаграждение) за совершение банковских операций уплачивается в размерах, установленных действующим Сборником платы (кроме операций, указанных в </w:t>
      </w:r>
      <w:r>
        <w:rPr>
          <w:sz w:val="28"/>
          <w:szCs w:val="28"/>
        </w:rPr>
        <w:t xml:space="preserve">подпункте </w:t>
      </w:r>
      <w:r w:rsidRPr="0043525A">
        <w:rPr>
          <w:sz w:val="28"/>
          <w:szCs w:val="28"/>
        </w:rPr>
        <w:t xml:space="preserve">1.4.2, </w:t>
      </w:r>
      <w:r>
        <w:rPr>
          <w:sz w:val="28"/>
          <w:szCs w:val="28"/>
        </w:rPr>
        <w:t xml:space="preserve">подпункте </w:t>
      </w:r>
      <w:r w:rsidRPr="0043525A">
        <w:rPr>
          <w:sz w:val="28"/>
          <w:szCs w:val="28"/>
        </w:rPr>
        <w:t>3.2 раздела 25).»;</w:t>
      </w:r>
    </w:p>
    <w:p w14:paraId="7B458273" w14:textId="77777777"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t>пункт 16 дополнить частью следующего содержания:</w:t>
      </w:r>
    </w:p>
    <w:p w14:paraId="34AA6EDD" w14:textId="436847D6" w:rsidR="00995B1E" w:rsidRPr="0043525A" w:rsidRDefault="00995B1E" w:rsidP="001368B5">
      <w:pPr>
        <w:pStyle w:val="p-normal"/>
        <w:spacing w:before="0" w:beforeAutospacing="0" w:after="0" w:afterAutospacing="0"/>
        <w:ind w:firstLine="709"/>
        <w:jc w:val="both"/>
        <w:textAlignment w:val="baseline"/>
        <w:rPr>
          <w:sz w:val="28"/>
          <w:szCs w:val="28"/>
        </w:rPr>
      </w:pPr>
      <w:r w:rsidRPr="0043525A">
        <w:rPr>
          <w:sz w:val="28"/>
          <w:szCs w:val="28"/>
        </w:rPr>
        <w:lastRenderedPageBreak/>
        <w:t>«Банк имеет право отключить клиента в одностороннем порядке от обслуживания по пакету услуг после получения из государственных органов, уполномоченных вести Единый государственный регистр юридических лиц и индивидуальных предпринимателей, сведений об исключении владельца счета из названного регистра. Сведения об исключении клиента из Единого государственного регистра юридических лиц и индивидуальных предпринимателей могут быть получены из информации регистрирующих органов, ежемесячно публикуемой в газете «Рэспублiка» в соответствии с законодательством, а также из информации, размещенной на официальном сайте Министерства юстиции, Министерств</w:t>
      </w:r>
      <w:r w:rsidR="00411668">
        <w:rPr>
          <w:sz w:val="28"/>
          <w:szCs w:val="28"/>
        </w:rPr>
        <w:t>а по налогам и сборам, а также из</w:t>
      </w:r>
      <w:r w:rsidRPr="0043525A">
        <w:rPr>
          <w:sz w:val="28"/>
          <w:szCs w:val="28"/>
        </w:rPr>
        <w:t xml:space="preserve"> иных исто</w:t>
      </w:r>
      <w:r w:rsidR="00411668">
        <w:rPr>
          <w:sz w:val="28"/>
          <w:szCs w:val="28"/>
        </w:rPr>
        <w:t xml:space="preserve">чников, предусмотренных </w:t>
      </w:r>
      <w:r w:rsidR="00411668" w:rsidRPr="00411668">
        <w:rPr>
          <w:sz w:val="28"/>
          <w:szCs w:val="28"/>
        </w:rPr>
        <w:t>локальным</w:t>
      </w:r>
      <w:r w:rsidRPr="00411668">
        <w:rPr>
          <w:sz w:val="28"/>
          <w:szCs w:val="28"/>
        </w:rPr>
        <w:t xml:space="preserve"> правовым</w:t>
      </w:r>
      <w:r w:rsidRPr="0043525A">
        <w:rPr>
          <w:sz w:val="28"/>
          <w:szCs w:val="28"/>
        </w:rPr>
        <w:t xml:space="preserve"> актом Банка.»;</w:t>
      </w:r>
    </w:p>
    <w:p w14:paraId="096BDC25" w14:textId="4C1F2262" w:rsidR="00995B1E" w:rsidRPr="0043525A" w:rsidRDefault="00247969"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95B1E" w:rsidRPr="0043525A">
        <w:rPr>
          <w:rFonts w:ascii="Times New Roman" w:hAnsi="Times New Roman" w:cs="Times New Roman"/>
          <w:sz w:val="28"/>
          <w:szCs w:val="28"/>
        </w:rPr>
        <w:t>.4. в позиции «Правила предоставления и использования пакетов услуг для садовых товариществ «Садовое товарищество»» раздела 26:</w:t>
      </w:r>
    </w:p>
    <w:p w14:paraId="09E93257"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Pr="0043525A">
        <w:rPr>
          <w:rFonts w:ascii="Times New Roman" w:hAnsi="Times New Roman" w:cs="Times New Roman"/>
          <w:sz w:val="28"/>
          <w:szCs w:val="28"/>
        </w:rPr>
        <w:t>асть первую пункта 3 изложить в следующей редакции:</w:t>
      </w:r>
    </w:p>
    <w:p w14:paraId="523CDE3D"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«По заявлению клиента к одному пакету услуг подключаются все счета клиента в белорусских рублях, открытые в ОАО «Белагропромбанк».»;</w:t>
      </w:r>
    </w:p>
    <w:p w14:paraId="0426B19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4 изложить в следующей редакции:</w:t>
      </w:r>
    </w:p>
    <w:p w14:paraId="5B76AE43"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«4. ОАО «Белагропромбанк» не осуществляет подключение к пакету услуг, если у клиента на момент подключения к пакету услуг имеется просроченная задолженность по оплате вознаграждения (платы) за расчетно-кассовое обслуживание в ОАО «Белагропромбанк».»;</w:t>
      </w:r>
    </w:p>
    <w:p w14:paraId="73082F1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6 изложить в следующей редакции:</w:t>
      </w:r>
    </w:p>
    <w:p w14:paraId="1C03244E"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«6. Клиент обслуживается в ОАО «Белагропромбанк» по одному пакету услуг.»;</w:t>
      </w:r>
    </w:p>
    <w:p w14:paraId="3F947890"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9 изложить в следующей редакции:</w:t>
      </w:r>
    </w:p>
    <w:p w14:paraId="3DE1F6F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«9. Датой подключения к пакету услуг является:</w:t>
      </w:r>
    </w:p>
    <w:p w14:paraId="20CB5218"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открывающих первый банковский счет в белорусских рублях, – дата открытия первого банковского счета в белорусских рублях в ОАО «Белагропромбанк»;</w:t>
      </w:r>
    </w:p>
    <w:p w14:paraId="331934B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иных клиентов, находящихся на обслуживании в ОАО «Белагропромбанк» в соответствии с договором текущего (расчетного) банковского счета в белорусских рублях (и (или) иных счетов, указанных в пункте 4 Правил), – первое число месяца, следующего за датой подачи клиентом заявления.»;</w:t>
      </w:r>
    </w:p>
    <w:p w14:paraId="69073933"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часть четвертую пункта 18 изложить в следующей редакции:</w:t>
      </w:r>
    </w:p>
    <w:p w14:paraId="552A3DA1"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 xml:space="preserve">«В период приостановления обслуживания по пакету услуг плата (вознаграждение) за совершение банковских операций уплачивается в размерах, установленных действующим Сборником платы (кроме операций, указанных в </w:t>
      </w:r>
      <w:r>
        <w:rPr>
          <w:rFonts w:ascii="Times New Roman" w:hAnsi="Times New Roman" w:cs="Times New Roman"/>
          <w:sz w:val="28"/>
          <w:szCs w:val="28"/>
        </w:rPr>
        <w:t xml:space="preserve">подпункте </w:t>
      </w:r>
      <w:r w:rsidRPr="0043525A">
        <w:rPr>
          <w:rFonts w:ascii="Times New Roman" w:hAnsi="Times New Roman" w:cs="Times New Roman"/>
          <w:sz w:val="28"/>
          <w:szCs w:val="28"/>
        </w:rPr>
        <w:t>1.7.2, п</w:t>
      </w:r>
      <w:r>
        <w:rPr>
          <w:rFonts w:ascii="Times New Roman" w:hAnsi="Times New Roman" w:cs="Times New Roman"/>
          <w:sz w:val="28"/>
          <w:szCs w:val="28"/>
        </w:rPr>
        <w:t xml:space="preserve">одпункте </w:t>
      </w:r>
      <w:r w:rsidRPr="0043525A">
        <w:rPr>
          <w:rFonts w:ascii="Times New Roman" w:hAnsi="Times New Roman" w:cs="Times New Roman"/>
          <w:sz w:val="28"/>
          <w:szCs w:val="28"/>
        </w:rPr>
        <w:t>3.2 раздела 27).»;</w:t>
      </w:r>
    </w:p>
    <w:p w14:paraId="508B3D1A" w14:textId="290BB735" w:rsidR="00995B1E" w:rsidRPr="0043525A" w:rsidRDefault="00247969"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95B1E" w:rsidRPr="0043525A">
        <w:rPr>
          <w:rFonts w:ascii="Times New Roman" w:hAnsi="Times New Roman" w:cs="Times New Roman"/>
          <w:sz w:val="28"/>
          <w:szCs w:val="28"/>
        </w:rPr>
        <w:t>.5. в позиции «Правила предоставления и использования пакета услуг «Своими руками» для корпоративных клиентов ОАО «Белагропромбанк»</w:t>
      </w:r>
      <w:r w:rsidR="00995B1E">
        <w:rPr>
          <w:rFonts w:ascii="Times New Roman" w:hAnsi="Times New Roman" w:cs="Times New Roman"/>
          <w:sz w:val="28"/>
          <w:szCs w:val="28"/>
        </w:rPr>
        <w:t xml:space="preserve"> раздела 27</w:t>
      </w:r>
      <w:r w:rsidR="00995B1E" w:rsidRPr="0043525A">
        <w:rPr>
          <w:rFonts w:ascii="Times New Roman" w:hAnsi="Times New Roman" w:cs="Times New Roman"/>
          <w:sz w:val="28"/>
          <w:szCs w:val="28"/>
        </w:rPr>
        <w:t>:</w:t>
      </w:r>
    </w:p>
    <w:p w14:paraId="08B3F2B4"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2 дополнить частью следующего содержания:</w:t>
      </w:r>
    </w:p>
    <w:p w14:paraId="7A729836"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 xml:space="preserve">«Клиенты, подключенные к пакету услуг, имеют доступ к электронной торговой площадке «Сервис электронной коммерции «ШиреКруг» (далее – ЭТП). Доступ и действие ЭТП осуществляются при регистрации клиента в ЭТП </w:t>
      </w:r>
      <w:r w:rsidRPr="0043525A">
        <w:rPr>
          <w:rFonts w:ascii="Times New Roman" w:hAnsi="Times New Roman" w:cs="Times New Roman"/>
          <w:sz w:val="28"/>
          <w:szCs w:val="28"/>
        </w:rPr>
        <w:lastRenderedPageBreak/>
        <w:t>в соответствии с локальным правовым актов Банка об эксплуатации электронной торговой площадки «Сервис электронной коммерции «ШиреКруг».»;</w:t>
      </w:r>
    </w:p>
    <w:p w14:paraId="194651FF"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часть четвертую пункта 4 изложить в следующей редакции:</w:t>
      </w:r>
    </w:p>
    <w:p w14:paraId="39C45936"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«За обслуживание по пакету услуг клиентом уплачивается абонентская плата независимо от количества счетов, обслуживаемых по данному пакету услуг. Состав пакета услуг не меняется при подключении к пакету услуг дополнительных счетов (открытых, переоформленных в рамках реорганизации) (количество операций, входящих в состав пакета, не увеличивается).»;</w:t>
      </w:r>
    </w:p>
    <w:p w14:paraId="3C9F4196"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7 изложить в следующей редакции:</w:t>
      </w:r>
    </w:p>
    <w:p w14:paraId="44A3F09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«7. Датой подключения к пакету услуг является:</w:t>
      </w:r>
    </w:p>
    <w:p w14:paraId="60515CD8"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открывающих первый банковский счет в белорусских рублях, – дата открытия первого банковского счета в белорусских рублях в Банке;</w:t>
      </w:r>
    </w:p>
    <w:p w14:paraId="2C63A6B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переоформляющих банковский счет в рамках реорганизации (изменения структуры юридического лица), – дата переоформления банковского счета в белорусских рублях в Банке;</w:t>
      </w:r>
    </w:p>
    <w:p w14:paraId="05FF383D"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иных клиентов, находящихся на обслуживании в Банке в соответствии с договором текущего (расчетного) банковского счета в белорусских рублях (и (или) иных счетов, указанных в пункте 4 Правил), – первое число месяца, следующего за датой подачи клиентом заявления.»;</w:t>
      </w:r>
    </w:p>
    <w:p w14:paraId="2B1D1E67"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часть третью пункта 9 изложить в следующей редакции:</w:t>
      </w:r>
    </w:p>
    <w:p w14:paraId="17242FA2" w14:textId="02DB4B05"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«При первоначальном обращении клиентов, указанных в пункте 3 настоящих Правил (за исключением клиентов</w:t>
      </w:r>
      <w:r w:rsidR="00920C38">
        <w:rPr>
          <w:rFonts w:ascii="Times New Roman" w:hAnsi="Times New Roman" w:cs="Times New Roman"/>
          <w:sz w:val="28"/>
          <w:szCs w:val="28"/>
        </w:rPr>
        <w:t>,</w:t>
      </w:r>
      <w:r w:rsidRPr="0043525A">
        <w:rPr>
          <w:rFonts w:ascii="Times New Roman" w:hAnsi="Times New Roman" w:cs="Times New Roman"/>
          <w:sz w:val="28"/>
          <w:szCs w:val="28"/>
        </w:rPr>
        <w:t xml:space="preserve"> обслуживаемых (ранее обслуживаемых) в рамках пакетов услуг с грейс-периодом или по пакету услуг «SMART START» линейки пакетов услуг), Банк подключает клиента к пакету «Старт».»;</w:t>
      </w:r>
    </w:p>
    <w:p w14:paraId="62442800"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 части первой пункта 11 слова «в рамках пакетов услуг с грейс-периодом линейки пакетов услуг.» заменить словами «в рамках пакетов услуг с грейс-периодом или по пакету услуг «SMART START» линейки пакетов услуг.»;</w:t>
      </w:r>
    </w:p>
    <w:p w14:paraId="6BBF7325"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 абзаце первом пункта 12 слово «ЛПА» заменить словами «локальными правовыми актами Банка»;</w:t>
      </w:r>
    </w:p>
    <w:p w14:paraId="2AB148E8"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абзацы третий</w:t>
      </w:r>
      <w:r>
        <w:rPr>
          <w:rFonts w:ascii="Times New Roman" w:hAnsi="Times New Roman" w:cs="Times New Roman"/>
          <w:sz w:val="28"/>
          <w:szCs w:val="28"/>
        </w:rPr>
        <w:t xml:space="preserve"> и</w:t>
      </w:r>
      <w:r w:rsidRPr="0043525A">
        <w:rPr>
          <w:rFonts w:ascii="Times New Roman" w:hAnsi="Times New Roman" w:cs="Times New Roman"/>
          <w:sz w:val="28"/>
          <w:szCs w:val="28"/>
        </w:rPr>
        <w:t xml:space="preserve"> четвертый пункта 13 изложить в следующей редакции:</w:t>
      </w:r>
    </w:p>
    <w:p w14:paraId="6E46A67F" w14:textId="6747A6A3"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«на счета, открытые в банке, при осуществлении платежей между счетами юридического лица и (или) счетами его структурных подразделений, имеющих УНП, совпадающий с УНП юридического лица;</w:t>
      </w:r>
    </w:p>
    <w:p w14:paraId="276E5B83" w14:textId="6B450F2F"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между счетами одного и того же индивидуального предпринимателя, открытыми в ОАО «Белагропромбанк»;»;</w:t>
      </w:r>
    </w:p>
    <w:p w14:paraId="4FB9705A"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20 изложить в следующей редакции:</w:t>
      </w:r>
    </w:p>
    <w:p w14:paraId="18181CA4"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«20. Банк имеет право отключить клиента (без заявления клиента) от обслуживания по пакету услуг при наличии следующих обстоятельств:</w:t>
      </w:r>
    </w:p>
    <w:p w14:paraId="700F814A" w14:textId="03033BF1"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отказ клиента от подключения к СДБО, расторжение договора об использовании СДБО (по инициативе клиента либо Банка), а также в случае, если договор об использовании СДБО утратил силу;</w:t>
      </w:r>
    </w:p>
    <w:p w14:paraId="1DDFD930" w14:textId="33E76949"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при наличии в Банке информации о возбуждении в отношении клиента производства по делу о несостоятельности или банкротстве, нахождении клиента в процессе ликвидации;</w:t>
      </w:r>
    </w:p>
    <w:p w14:paraId="2F9BD018" w14:textId="5AE263ED"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lastRenderedPageBreak/>
        <w:t>наличии просроченной задолженности по оплате вознаграждения (платы) за расчетное кассовое обслуживание в Банке в сроки, предусмотренные локальными правовыми актами Банка.</w:t>
      </w:r>
    </w:p>
    <w:p w14:paraId="078AF167"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Банк отключает клиента в одностороннем порядке с:</w:t>
      </w:r>
    </w:p>
    <w:p w14:paraId="785BB73C"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закрытия всех банковских счетов клиента (по инициативе Банка);</w:t>
      </w:r>
    </w:p>
    <w:p w14:paraId="71916930"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закрытия всех банковских счетов индивидуального предпринимателя (из-за закрытия предпринимательской деятельности в соответствии законодательством);</w:t>
      </w:r>
    </w:p>
    <w:p w14:paraId="727D41F5" w14:textId="2785BEC4"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переоформления всех банковских счетов в белорусских рублях правопреемником (при переоформлении банковских счето</w:t>
      </w:r>
      <w:r w:rsidR="00920C38">
        <w:rPr>
          <w:rFonts w:ascii="Times New Roman" w:hAnsi="Times New Roman" w:cs="Times New Roman"/>
          <w:sz w:val="28"/>
          <w:szCs w:val="28"/>
        </w:rPr>
        <w:t>в клиента при его реорганизации</w:t>
      </w:r>
      <w:r w:rsidRPr="0043525A">
        <w:rPr>
          <w:rFonts w:ascii="Times New Roman" w:hAnsi="Times New Roman" w:cs="Times New Roman"/>
          <w:sz w:val="28"/>
          <w:szCs w:val="28"/>
        </w:rPr>
        <w:t xml:space="preserve"> с сохранением ранее открытых банковских счетов).</w:t>
      </w:r>
    </w:p>
    <w:p w14:paraId="4A584705" w14:textId="24CCBD33"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Банк имеет право отключить клиента в одностороннем порядке от обслуживания по пакету услуг после получения из государственных органов, уполномоченных вести Единый государственный регистр юридических лиц и индивидуальных предпринимателей, сведений об исключении владельца счета из названного регистра. Сведения об исключении клиента из Единого государственного регистра юридических лиц и индивидуальных предпринимателей могут быть получены из информации регистрирующих органов, ежемесячно публикуемой в газете «Рэспублiка» в соответствии с законодательством, а также из информации, размещенной на официальном сайте Министерства юстиции, Министерств</w:t>
      </w:r>
      <w:r w:rsidR="00F0460E">
        <w:rPr>
          <w:rFonts w:ascii="Times New Roman" w:hAnsi="Times New Roman" w:cs="Times New Roman"/>
          <w:sz w:val="28"/>
          <w:szCs w:val="28"/>
        </w:rPr>
        <w:t>а по налогам и сборам, а также из</w:t>
      </w:r>
      <w:r w:rsidRPr="0043525A">
        <w:rPr>
          <w:rFonts w:ascii="Times New Roman" w:hAnsi="Times New Roman" w:cs="Times New Roman"/>
          <w:sz w:val="28"/>
          <w:szCs w:val="28"/>
        </w:rPr>
        <w:t xml:space="preserve"> иных источников, предусмотренных локальными правовыми актами Банка. </w:t>
      </w:r>
    </w:p>
    <w:p w14:paraId="37A95DC3" w14:textId="382A7338"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По клиентам, у которых отключение пакетов услуг осуществляется по инициативе Банка</w:t>
      </w:r>
      <w:r w:rsidR="001368B5">
        <w:rPr>
          <w:rFonts w:ascii="Times New Roman" w:hAnsi="Times New Roman" w:cs="Times New Roman"/>
          <w:sz w:val="28"/>
          <w:szCs w:val="28"/>
        </w:rPr>
        <w:t>,</w:t>
      </w:r>
      <w:r w:rsidRPr="0043525A">
        <w:rPr>
          <w:rFonts w:ascii="Times New Roman" w:hAnsi="Times New Roman" w:cs="Times New Roman"/>
          <w:sz w:val="28"/>
          <w:szCs w:val="28"/>
        </w:rPr>
        <w:t xml:space="preserve"> плата (вознаграждение) согласно пункту 7 </w:t>
      </w:r>
      <w:r>
        <w:rPr>
          <w:rFonts w:ascii="Times New Roman" w:hAnsi="Times New Roman" w:cs="Times New Roman"/>
          <w:sz w:val="28"/>
          <w:szCs w:val="28"/>
        </w:rPr>
        <w:t>раздела 27</w:t>
      </w:r>
      <w:r w:rsidR="001368B5">
        <w:rPr>
          <w:rFonts w:ascii="Times New Roman" w:hAnsi="Times New Roman" w:cs="Times New Roman"/>
          <w:sz w:val="28"/>
          <w:szCs w:val="28"/>
        </w:rPr>
        <w:t xml:space="preserve"> не взимается</w:t>
      </w:r>
      <w:r w:rsidRPr="0043525A">
        <w:rPr>
          <w:rFonts w:ascii="Times New Roman" w:hAnsi="Times New Roman" w:cs="Times New Roman"/>
          <w:sz w:val="28"/>
          <w:szCs w:val="28"/>
        </w:rPr>
        <w:t>;</w:t>
      </w:r>
    </w:p>
    <w:p w14:paraId="777EDE99" w14:textId="77777777"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24 дополнить частью следующего содержания:</w:t>
      </w:r>
    </w:p>
    <w:p w14:paraId="592E8ED6" w14:textId="76A1AFAE" w:rsidR="00995B1E" w:rsidRPr="0043525A"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«При приостановлении обслуживания клиента по пакету услуг вознаграждение (плата) за совершение банковских операций уплачивается в размерах, установленных Сборником платы (кроме операций, указанных в п.п.</w:t>
      </w:r>
      <w:r w:rsidR="00F0460E">
        <w:rPr>
          <w:rFonts w:ascii="Times New Roman" w:hAnsi="Times New Roman" w:cs="Times New Roman"/>
          <w:sz w:val="28"/>
          <w:szCs w:val="28"/>
        </w:rPr>
        <w:t> </w:t>
      </w:r>
      <w:r w:rsidRPr="0043525A">
        <w:rPr>
          <w:rFonts w:ascii="Times New Roman" w:hAnsi="Times New Roman" w:cs="Times New Roman"/>
          <w:sz w:val="28"/>
          <w:szCs w:val="28"/>
        </w:rPr>
        <w:t>1.6.2, п.</w:t>
      </w:r>
      <w:r w:rsidR="00F0460E">
        <w:rPr>
          <w:rFonts w:ascii="Times New Roman" w:hAnsi="Times New Roman" w:cs="Times New Roman"/>
          <w:sz w:val="28"/>
          <w:szCs w:val="28"/>
        </w:rPr>
        <w:t> </w:t>
      </w:r>
      <w:r w:rsidRPr="0043525A">
        <w:rPr>
          <w:rFonts w:ascii="Times New Roman" w:hAnsi="Times New Roman" w:cs="Times New Roman"/>
          <w:sz w:val="28"/>
          <w:szCs w:val="28"/>
        </w:rPr>
        <w:t>3, п.</w:t>
      </w:r>
      <w:r w:rsidR="00F0460E">
        <w:rPr>
          <w:rFonts w:ascii="Times New Roman" w:hAnsi="Times New Roman" w:cs="Times New Roman"/>
          <w:sz w:val="28"/>
          <w:szCs w:val="28"/>
        </w:rPr>
        <w:t> </w:t>
      </w:r>
      <w:r w:rsidRPr="0043525A">
        <w:rPr>
          <w:rFonts w:ascii="Times New Roman" w:hAnsi="Times New Roman" w:cs="Times New Roman"/>
          <w:sz w:val="28"/>
          <w:szCs w:val="28"/>
        </w:rPr>
        <w:t>5, п.</w:t>
      </w:r>
      <w:r w:rsidR="00F0460E">
        <w:rPr>
          <w:rFonts w:ascii="Times New Roman" w:hAnsi="Times New Roman" w:cs="Times New Roman"/>
          <w:sz w:val="28"/>
          <w:szCs w:val="28"/>
        </w:rPr>
        <w:t> </w:t>
      </w:r>
      <w:r w:rsidRPr="0043525A">
        <w:rPr>
          <w:rFonts w:ascii="Times New Roman" w:hAnsi="Times New Roman" w:cs="Times New Roman"/>
          <w:sz w:val="28"/>
          <w:szCs w:val="28"/>
        </w:rPr>
        <w:t>6 раздела 27).»;</w:t>
      </w:r>
    </w:p>
    <w:p w14:paraId="6A2AA04D" w14:textId="5370BDA3" w:rsidR="00995B1E" w:rsidRPr="0043525A" w:rsidRDefault="00806659" w:rsidP="001368B5">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95B1E" w:rsidRPr="0043525A">
        <w:rPr>
          <w:rFonts w:ascii="Times New Roman" w:hAnsi="Times New Roman" w:cs="Times New Roman"/>
          <w:sz w:val="28"/>
          <w:szCs w:val="28"/>
        </w:rPr>
        <w:t>.</w:t>
      </w:r>
      <w:r w:rsidR="00995B1E">
        <w:rPr>
          <w:rFonts w:ascii="Times New Roman" w:hAnsi="Times New Roman" w:cs="Times New Roman"/>
          <w:sz w:val="28"/>
          <w:szCs w:val="28"/>
        </w:rPr>
        <w:t>6</w:t>
      </w:r>
      <w:r w:rsidR="00995B1E" w:rsidRPr="0043525A">
        <w:rPr>
          <w:rFonts w:ascii="Times New Roman" w:hAnsi="Times New Roman" w:cs="Times New Roman"/>
          <w:sz w:val="28"/>
          <w:szCs w:val="28"/>
        </w:rPr>
        <w:t>. в разделе 28:</w:t>
      </w:r>
    </w:p>
    <w:p w14:paraId="00548DC8" w14:textId="77777777" w:rsidR="00995B1E" w:rsidRDefault="00995B1E" w:rsidP="001368B5">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по</w:t>
      </w:r>
      <w:r>
        <w:rPr>
          <w:rFonts w:ascii="Times New Roman" w:hAnsi="Times New Roman" w:cs="Times New Roman"/>
          <w:sz w:val="28"/>
          <w:szCs w:val="28"/>
        </w:rPr>
        <w:t>дпункты</w:t>
      </w:r>
      <w:r w:rsidRPr="0043525A">
        <w:rPr>
          <w:rFonts w:ascii="Times New Roman" w:hAnsi="Times New Roman" w:cs="Times New Roman"/>
          <w:sz w:val="28"/>
          <w:szCs w:val="28"/>
        </w:rPr>
        <w:t xml:space="preserve"> 1.5.1 и 1.5.2 пункта 1 изложить в следующей редакции:</w:t>
      </w:r>
    </w:p>
    <w:p w14:paraId="46CFE309" w14:textId="77777777" w:rsidR="00995B1E" w:rsidRPr="001368B5" w:rsidRDefault="00995B1E" w:rsidP="00995B1E">
      <w:pPr>
        <w:tabs>
          <w:tab w:val="left" w:pos="6840"/>
        </w:tabs>
        <w:spacing w:after="0" w:line="240" w:lineRule="auto"/>
        <w:ind w:firstLine="709"/>
        <w:jc w:val="both"/>
        <w:rPr>
          <w:rFonts w:ascii="Times New Roman" w:hAnsi="Times New Roman" w:cs="Times New Roman"/>
          <w:sz w:val="16"/>
          <w:szCs w:val="16"/>
        </w:rPr>
      </w:pPr>
    </w:p>
    <w:tbl>
      <w:tblPr>
        <w:tblStyle w:val="ad"/>
        <w:tblW w:w="0" w:type="auto"/>
        <w:tblLook w:val="04A0" w:firstRow="1" w:lastRow="0" w:firstColumn="1" w:lastColumn="0" w:noHBand="0" w:noVBand="1"/>
      </w:tblPr>
      <w:tblGrid>
        <w:gridCol w:w="1102"/>
        <w:gridCol w:w="1587"/>
        <w:gridCol w:w="3307"/>
        <w:gridCol w:w="3071"/>
        <w:gridCol w:w="560"/>
      </w:tblGrid>
      <w:tr w:rsidR="00995B1E" w:rsidRPr="00247969" w14:paraId="5BF35A9B" w14:textId="77777777" w:rsidTr="001368B5">
        <w:trPr>
          <w:trHeight w:val="238"/>
        </w:trPr>
        <w:tc>
          <w:tcPr>
            <w:tcW w:w="1102" w:type="dxa"/>
          </w:tcPr>
          <w:p w14:paraId="30459EA6" w14:textId="77777777" w:rsidR="00995B1E" w:rsidRPr="00247969" w:rsidRDefault="00995B1E" w:rsidP="00024D8B">
            <w:pPr>
              <w:tabs>
                <w:tab w:val="left" w:pos="6840"/>
              </w:tabs>
              <w:spacing w:line="240" w:lineRule="auto"/>
              <w:jc w:val="both"/>
              <w:rPr>
                <w:rFonts w:ascii="Times New Roman" w:hAnsi="Times New Roman"/>
                <w:sz w:val="24"/>
                <w:szCs w:val="24"/>
              </w:rPr>
            </w:pPr>
            <w:r w:rsidRPr="00247969">
              <w:rPr>
                <w:rFonts w:ascii="Times New Roman" w:hAnsi="Times New Roman"/>
                <w:sz w:val="24"/>
                <w:szCs w:val="24"/>
              </w:rPr>
              <w:t>«1.5.1.</w:t>
            </w:r>
          </w:p>
        </w:tc>
        <w:tc>
          <w:tcPr>
            <w:tcW w:w="1587" w:type="dxa"/>
          </w:tcPr>
          <w:p w14:paraId="79E40803" w14:textId="29ED22BB"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включено в пакет услуг</w:t>
            </w:r>
          </w:p>
        </w:tc>
        <w:tc>
          <w:tcPr>
            <w:tcW w:w="3307" w:type="dxa"/>
          </w:tcPr>
          <w:p w14:paraId="3C1466C2" w14:textId="77777777"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 xml:space="preserve">В системе: </w:t>
            </w:r>
          </w:p>
          <w:p w14:paraId="75B6EA21" w14:textId="500CB689" w:rsidR="00995B1E" w:rsidRPr="00247969" w:rsidRDefault="00F0460E" w:rsidP="00024D8B">
            <w:pPr>
              <w:tabs>
                <w:tab w:val="left" w:pos="6840"/>
              </w:tabs>
              <w:spacing w:line="240" w:lineRule="auto"/>
              <w:rPr>
                <w:rFonts w:ascii="Times New Roman" w:hAnsi="Times New Roman"/>
                <w:sz w:val="24"/>
                <w:szCs w:val="24"/>
              </w:rPr>
            </w:pPr>
            <w:r>
              <w:rPr>
                <w:rFonts w:ascii="Times New Roman" w:hAnsi="Times New Roman"/>
                <w:sz w:val="24"/>
                <w:szCs w:val="24"/>
              </w:rPr>
              <w:t>межбанковских расчетов –</w:t>
            </w:r>
            <w:r w:rsidR="00995B1E" w:rsidRPr="00247969">
              <w:rPr>
                <w:rFonts w:ascii="Times New Roman" w:hAnsi="Times New Roman"/>
                <w:sz w:val="24"/>
                <w:szCs w:val="24"/>
              </w:rPr>
              <w:t xml:space="preserve"> 50 переводов в месяц;</w:t>
            </w:r>
          </w:p>
          <w:p w14:paraId="0540E309" w14:textId="77777777" w:rsidR="00995B1E" w:rsidRPr="00247969" w:rsidRDefault="00995B1E" w:rsidP="00024D8B">
            <w:pPr>
              <w:tabs>
                <w:tab w:val="left" w:pos="6840"/>
              </w:tabs>
              <w:spacing w:line="240" w:lineRule="auto"/>
              <w:rPr>
                <w:rFonts w:ascii="Times New Roman" w:hAnsi="Times New Roman"/>
                <w:sz w:val="24"/>
                <w:szCs w:val="24"/>
              </w:rPr>
            </w:pPr>
          </w:p>
          <w:p w14:paraId="25528B3D" w14:textId="5AB09460" w:rsidR="00995B1E" w:rsidRPr="00247969" w:rsidRDefault="00F0460E" w:rsidP="00024D8B">
            <w:pPr>
              <w:tabs>
                <w:tab w:val="left" w:pos="6840"/>
              </w:tabs>
              <w:spacing w:line="240" w:lineRule="auto"/>
              <w:rPr>
                <w:rFonts w:ascii="Times New Roman" w:hAnsi="Times New Roman"/>
                <w:sz w:val="24"/>
                <w:szCs w:val="24"/>
              </w:rPr>
            </w:pPr>
            <w:r>
              <w:rPr>
                <w:rFonts w:ascii="Times New Roman" w:hAnsi="Times New Roman"/>
                <w:sz w:val="24"/>
                <w:szCs w:val="24"/>
              </w:rPr>
              <w:t>внутрибанковских расчетов –</w:t>
            </w:r>
            <w:r w:rsidR="00995B1E" w:rsidRPr="00247969">
              <w:rPr>
                <w:rFonts w:ascii="Times New Roman" w:hAnsi="Times New Roman"/>
                <w:sz w:val="24"/>
                <w:szCs w:val="24"/>
              </w:rPr>
              <w:t xml:space="preserve"> без ограничений</w:t>
            </w:r>
          </w:p>
        </w:tc>
        <w:tc>
          <w:tcPr>
            <w:tcW w:w="3071" w:type="dxa"/>
          </w:tcPr>
          <w:p w14:paraId="6AB47B20" w14:textId="77777777" w:rsidR="00995B1E" w:rsidRPr="00247969" w:rsidRDefault="00995B1E" w:rsidP="00024D8B">
            <w:pPr>
              <w:tabs>
                <w:tab w:val="left" w:pos="6840"/>
              </w:tabs>
              <w:spacing w:line="240" w:lineRule="auto"/>
              <w:jc w:val="both"/>
              <w:rPr>
                <w:rFonts w:ascii="Times New Roman" w:hAnsi="Times New Roman"/>
                <w:sz w:val="24"/>
                <w:szCs w:val="24"/>
              </w:rPr>
            </w:pPr>
          </w:p>
        </w:tc>
        <w:tc>
          <w:tcPr>
            <w:tcW w:w="560" w:type="dxa"/>
          </w:tcPr>
          <w:p w14:paraId="28E45DE8" w14:textId="77777777" w:rsidR="00995B1E" w:rsidRPr="00247969" w:rsidRDefault="00995B1E" w:rsidP="00024D8B">
            <w:pPr>
              <w:tabs>
                <w:tab w:val="left" w:pos="6840"/>
              </w:tabs>
              <w:spacing w:line="240" w:lineRule="auto"/>
              <w:jc w:val="both"/>
              <w:rPr>
                <w:rFonts w:ascii="Times New Roman" w:hAnsi="Times New Roman"/>
                <w:sz w:val="24"/>
                <w:szCs w:val="24"/>
              </w:rPr>
            </w:pPr>
          </w:p>
        </w:tc>
      </w:tr>
      <w:tr w:rsidR="00995B1E" w:rsidRPr="00247969" w14:paraId="3DF18733" w14:textId="77777777" w:rsidTr="001368B5">
        <w:trPr>
          <w:trHeight w:val="238"/>
        </w:trPr>
        <w:tc>
          <w:tcPr>
            <w:tcW w:w="1102" w:type="dxa"/>
          </w:tcPr>
          <w:p w14:paraId="21E7D788" w14:textId="77777777" w:rsidR="00995B1E" w:rsidRPr="00247969" w:rsidRDefault="00995B1E" w:rsidP="00024D8B">
            <w:pPr>
              <w:tabs>
                <w:tab w:val="left" w:pos="6840"/>
              </w:tabs>
              <w:spacing w:line="240" w:lineRule="auto"/>
              <w:jc w:val="both"/>
              <w:rPr>
                <w:rFonts w:ascii="Times New Roman" w:hAnsi="Times New Roman"/>
                <w:sz w:val="24"/>
                <w:szCs w:val="24"/>
              </w:rPr>
            </w:pPr>
            <w:r w:rsidRPr="00247969">
              <w:rPr>
                <w:rFonts w:ascii="Times New Roman" w:hAnsi="Times New Roman"/>
                <w:sz w:val="24"/>
                <w:szCs w:val="24"/>
              </w:rPr>
              <w:t>1.5.2.</w:t>
            </w:r>
          </w:p>
        </w:tc>
        <w:tc>
          <w:tcPr>
            <w:tcW w:w="1587" w:type="dxa"/>
          </w:tcPr>
          <w:p w14:paraId="56445379" w14:textId="7439ADBB"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сверх пакета услуг</w:t>
            </w:r>
          </w:p>
        </w:tc>
        <w:tc>
          <w:tcPr>
            <w:tcW w:w="3307" w:type="dxa"/>
          </w:tcPr>
          <w:p w14:paraId="16432559" w14:textId="77777777"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в системах:</w:t>
            </w:r>
          </w:p>
          <w:p w14:paraId="28FC7963" w14:textId="7FDAC8BF" w:rsidR="00995B1E" w:rsidRPr="00247969" w:rsidRDefault="00F0460E" w:rsidP="00024D8B">
            <w:pPr>
              <w:tabs>
                <w:tab w:val="left" w:pos="6840"/>
              </w:tabs>
              <w:spacing w:line="240" w:lineRule="auto"/>
              <w:rPr>
                <w:rFonts w:ascii="Times New Roman" w:hAnsi="Times New Roman"/>
                <w:sz w:val="24"/>
                <w:szCs w:val="24"/>
              </w:rPr>
            </w:pPr>
            <w:r>
              <w:rPr>
                <w:rFonts w:ascii="Times New Roman" w:hAnsi="Times New Roman"/>
                <w:sz w:val="24"/>
                <w:szCs w:val="24"/>
              </w:rPr>
              <w:t>межбанковских расчетов –</w:t>
            </w:r>
            <w:r w:rsidR="00995B1E" w:rsidRPr="00247969">
              <w:rPr>
                <w:rFonts w:ascii="Times New Roman" w:hAnsi="Times New Roman"/>
                <w:sz w:val="24"/>
                <w:szCs w:val="24"/>
              </w:rPr>
              <w:t xml:space="preserve"> 1,50 бел. руб.</w:t>
            </w:r>
          </w:p>
          <w:p w14:paraId="78C98B53" w14:textId="77777777"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(за 1 перевод),</w:t>
            </w:r>
          </w:p>
          <w:p w14:paraId="66F2F07A" w14:textId="621EEAD0"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 xml:space="preserve">внутрибанковских </w:t>
            </w:r>
            <w:r w:rsidR="00F0460E">
              <w:rPr>
                <w:rFonts w:ascii="Times New Roman" w:hAnsi="Times New Roman"/>
                <w:sz w:val="24"/>
                <w:szCs w:val="24"/>
              </w:rPr>
              <w:t>расчетов –</w:t>
            </w:r>
            <w:r w:rsidRPr="00247969">
              <w:rPr>
                <w:rFonts w:ascii="Times New Roman" w:hAnsi="Times New Roman"/>
                <w:sz w:val="24"/>
                <w:szCs w:val="24"/>
              </w:rPr>
              <w:t xml:space="preserve"> без ограничений</w:t>
            </w:r>
          </w:p>
        </w:tc>
        <w:tc>
          <w:tcPr>
            <w:tcW w:w="3071" w:type="dxa"/>
          </w:tcPr>
          <w:p w14:paraId="110065F2" w14:textId="77777777" w:rsidR="00995B1E" w:rsidRPr="00247969" w:rsidRDefault="00995B1E" w:rsidP="00024D8B">
            <w:pPr>
              <w:tabs>
                <w:tab w:val="left" w:pos="6840"/>
              </w:tabs>
              <w:spacing w:line="240" w:lineRule="auto"/>
              <w:rPr>
                <w:rFonts w:ascii="Times New Roman" w:hAnsi="Times New Roman"/>
                <w:sz w:val="24"/>
                <w:szCs w:val="24"/>
              </w:rPr>
            </w:pPr>
            <w:r w:rsidRPr="00247969">
              <w:rPr>
                <w:rFonts w:ascii="Times New Roman" w:hAnsi="Times New Roman"/>
                <w:sz w:val="24"/>
                <w:szCs w:val="24"/>
              </w:rPr>
              <w:t>В день совершения операции, но не позднее последнего операционного дня текущего месяца»;</w:t>
            </w:r>
          </w:p>
        </w:tc>
        <w:tc>
          <w:tcPr>
            <w:tcW w:w="560" w:type="dxa"/>
          </w:tcPr>
          <w:p w14:paraId="57539E6C" w14:textId="77777777" w:rsidR="00995B1E" w:rsidRPr="00247969" w:rsidRDefault="00995B1E" w:rsidP="00024D8B">
            <w:pPr>
              <w:tabs>
                <w:tab w:val="left" w:pos="6840"/>
              </w:tabs>
              <w:spacing w:line="240" w:lineRule="auto"/>
              <w:jc w:val="both"/>
              <w:rPr>
                <w:rFonts w:ascii="Times New Roman" w:hAnsi="Times New Roman"/>
                <w:sz w:val="24"/>
                <w:szCs w:val="24"/>
              </w:rPr>
            </w:pPr>
          </w:p>
        </w:tc>
      </w:tr>
    </w:tbl>
    <w:p w14:paraId="75DC93EE" w14:textId="77777777" w:rsidR="00995B1E" w:rsidRPr="001368B5" w:rsidRDefault="00995B1E" w:rsidP="00995B1E">
      <w:pPr>
        <w:tabs>
          <w:tab w:val="left" w:pos="6840"/>
        </w:tabs>
        <w:spacing w:after="0" w:line="240" w:lineRule="auto"/>
        <w:ind w:firstLine="709"/>
        <w:jc w:val="both"/>
        <w:rPr>
          <w:rFonts w:ascii="Times New Roman" w:hAnsi="Times New Roman" w:cs="Times New Roman"/>
          <w:sz w:val="16"/>
          <w:szCs w:val="16"/>
        </w:rPr>
      </w:pPr>
    </w:p>
    <w:p w14:paraId="2A23FA96"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в позиции «Правила предоставления и использования пакетов услуг для субъектов женского предпринимательства»:</w:t>
      </w:r>
    </w:p>
    <w:p w14:paraId="41512056" w14:textId="77777777" w:rsidR="00995B1E"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lastRenderedPageBreak/>
        <w:t>част</w:t>
      </w:r>
      <w:r>
        <w:rPr>
          <w:rFonts w:ascii="Times New Roman" w:hAnsi="Times New Roman" w:cs="Times New Roman"/>
          <w:sz w:val="28"/>
          <w:szCs w:val="28"/>
        </w:rPr>
        <w:t>ь</w:t>
      </w:r>
      <w:r w:rsidRPr="0043525A">
        <w:rPr>
          <w:rFonts w:ascii="Times New Roman" w:hAnsi="Times New Roman" w:cs="Times New Roman"/>
          <w:sz w:val="28"/>
          <w:szCs w:val="28"/>
        </w:rPr>
        <w:t xml:space="preserve"> четверт</w:t>
      </w:r>
      <w:r>
        <w:rPr>
          <w:rFonts w:ascii="Times New Roman" w:hAnsi="Times New Roman" w:cs="Times New Roman"/>
          <w:sz w:val="28"/>
          <w:szCs w:val="28"/>
        </w:rPr>
        <w:t>ую</w:t>
      </w:r>
      <w:r w:rsidRPr="0043525A">
        <w:rPr>
          <w:rFonts w:ascii="Times New Roman" w:hAnsi="Times New Roman" w:cs="Times New Roman"/>
          <w:sz w:val="28"/>
          <w:szCs w:val="28"/>
        </w:rPr>
        <w:t xml:space="preserve"> пункта 4 </w:t>
      </w:r>
      <w:r>
        <w:rPr>
          <w:rFonts w:ascii="Times New Roman" w:hAnsi="Times New Roman" w:cs="Times New Roman"/>
          <w:sz w:val="28"/>
          <w:szCs w:val="28"/>
        </w:rPr>
        <w:t>изложить в следующей редакции:</w:t>
      </w:r>
    </w:p>
    <w:p w14:paraId="605266E5" w14:textId="611BC34C"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w:t>
      </w:r>
      <w:r>
        <w:rPr>
          <w:rFonts w:ascii="Times New Roman" w:hAnsi="Times New Roman" w:cs="Times New Roman"/>
          <w:sz w:val="28"/>
          <w:szCs w:val="28"/>
        </w:rPr>
        <w:t xml:space="preserve">За обслуживание по пакету услуг клиентом уплачивается абонентская плата независимо от количества счетов, обслуживаемых по данному пакету услуг. </w:t>
      </w:r>
      <w:r w:rsidRPr="0043525A">
        <w:rPr>
          <w:rFonts w:ascii="Times New Roman" w:hAnsi="Times New Roman" w:cs="Times New Roman"/>
          <w:sz w:val="28"/>
          <w:szCs w:val="28"/>
        </w:rPr>
        <w:t>Состав пакета услуг не меняется при подключении к пакету услуг дополнительных счетов (открытых, переоформленных в рамках реорганизации) (количество операций, входящих в состав пакета, не увеличивается).»;</w:t>
      </w:r>
    </w:p>
    <w:p w14:paraId="54424F5C"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6 изложить в следующей редакции:</w:t>
      </w:r>
    </w:p>
    <w:p w14:paraId="0EEB530B"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«6. Датой подключения к пакету услуг является:</w:t>
      </w:r>
    </w:p>
    <w:p w14:paraId="74DD7F92"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открывающих первый банковский счет в белорусских рублях, – дата открытия первого банковского счета в белорусских рублях в Банке;</w:t>
      </w:r>
    </w:p>
    <w:p w14:paraId="7073F52E"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клиентов, переоформляющих банковский счет в рамках реорганизации (изменения структуры юридического лица), – дата переоформления банковского счета в белорусских рублях в Банке;</w:t>
      </w:r>
    </w:p>
    <w:p w14:paraId="2B91CA57"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для иных клиентов, находящихся на обслуживании в Банке в соответствии с договором текущего (расчетного) банковского счета в белорусских рублях (и (или) иных счетов, указанных в пункте 4 Правил), – первое число месяца, следующего за датой подачи клиентом заявления.»;</w:t>
      </w:r>
    </w:p>
    <w:p w14:paraId="130C4359"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w:t>
      </w:r>
      <w:r w:rsidRPr="0043525A">
        <w:rPr>
          <w:rFonts w:ascii="Times New Roman" w:hAnsi="Times New Roman" w:cs="Times New Roman"/>
          <w:sz w:val="28"/>
          <w:szCs w:val="28"/>
        </w:rPr>
        <w:t xml:space="preserve"> абзац</w:t>
      </w:r>
      <w:r>
        <w:rPr>
          <w:rFonts w:ascii="Times New Roman" w:hAnsi="Times New Roman" w:cs="Times New Roman"/>
          <w:sz w:val="28"/>
          <w:szCs w:val="28"/>
        </w:rPr>
        <w:t>а</w:t>
      </w:r>
      <w:r w:rsidRPr="0043525A">
        <w:rPr>
          <w:rFonts w:ascii="Times New Roman" w:hAnsi="Times New Roman" w:cs="Times New Roman"/>
          <w:sz w:val="28"/>
          <w:szCs w:val="28"/>
        </w:rPr>
        <w:t xml:space="preserve"> перво</w:t>
      </w:r>
      <w:r>
        <w:rPr>
          <w:rFonts w:ascii="Times New Roman" w:hAnsi="Times New Roman" w:cs="Times New Roman"/>
          <w:sz w:val="28"/>
          <w:szCs w:val="28"/>
        </w:rPr>
        <w:t>го</w:t>
      </w:r>
      <w:r w:rsidRPr="0043525A">
        <w:rPr>
          <w:rFonts w:ascii="Times New Roman" w:hAnsi="Times New Roman" w:cs="Times New Roman"/>
          <w:sz w:val="28"/>
          <w:szCs w:val="28"/>
        </w:rPr>
        <w:t xml:space="preserve"> пункта 9 слова «(далее - ЛПА)» исключить;</w:t>
      </w:r>
    </w:p>
    <w:p w14:paraId="58807BB5" w14:textId="1E64105D"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предложении части первой п</w:t>
      </w:r>
      <w:r w:rsidRPr="0043525A">
        <w:rPr>
          <w:rFonts w:ascii="Times New Roman" w:hAnsi="Times New Roman" w:cs="Times New Roman"/>
          <w:sz w:val="28"/>
          <w:szCs w:val="28"/>
        </w:rPr>
        <w:t>ункта 10 слово «ЛПА» заменить словами «локальным правовым актом»;</w:t>
      </w:r>
    </w:p>
    <w:p w14:paraId="5416A871"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 xml:space="preserve">после абзаца третьего </w:t>
      </w:r>
      <w:r>
        <w:rPr>
          <w:rFonts w:ascii="Times New Roman" w:hAnsi="Times New Roman" w:cs="Times New Roman"/>
          <w:sz w:val="28"/>
          <w:szCs w:val="28"/>
        </w:rPr>
        <w:t xml:space="preserve">дополнить </w:t>
      </w:r>
      <w:r w:rsidRPr="0043525A">
        <w:rPr>
          <w:rFonts w:ascii="Times New Roman" w:hAnsi="Times New Roman" w:cs="Times New Roman"/>
          <w:sz w:val="28"/>
          <w:szCs w:val="28"/>
        </w:rPr>
        <w:t>пункт 15 абзацем следующего содержания:</w:t>
      </w:r>
    </w:p>
    <w:p w14:paraId="0448E127"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«между счетами одного и того же индивидуального предпринимателя, открытыми в ОАО «Белагропромбанк»;»;</w:t>
      </w:r>
    </w:p>
    <w:p w14:paraId="7AF2506F"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пункт 20 изложить в следующей редакции:</w:t>
      </w:r>
    </w:p>
    <w:p w14:paraId="3D04A62A"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«20. Банк имеет право отключить клиента (без заявления клиента) от обслуживания по пакету услуг при наличии следующих обстоятельств:</w:t>
      </w:r>
    </w:p>
    <w:p w14:paraId="76676C33"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отказ клиента от подключения к СДБО, расторжение договора об использовании СДБО (по инициативе клиента либо банка), а также в случае, если договор об использовании СДБО утратил силу;</w:t>
      </w:r>
    </w:p>
    <w:p w14:paraId="78AEE3A6"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при наличии в банке информации о возбуждении в отношении клиента производства по делу о несостоятельности или банкротстве, нахождении клиента в процессе ликвидации;</w:t>
      </w:r>
    </w:p>
    <w:p w14:paraId="686052B6"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наличии просроченной задолженности по оплате вознаграждения (платы) за расчетное кассовое обслуживание в банке в сроки, предусмотренные локальным правовым актом банка.</w:t>
      </w:r>
    </w:p>
    <w:p w14:paraId="5251F040"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Банк отключает клиента в одностороннем порядке с:</w:t>
      </w:r>
    </w:p>
    <w:p w14:paraId="2C7AA2D0"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закрытия всех банковских счетов клиента (по инициативе банка);</w:t>
      </w:r>
    </w:p>
    <w:p w14:paraId="77C4DE0D" w14:textId="77777777"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закрытия всех банковских счетов индивидуального предпринимателя (из-за закрытия предпринимательской деятельности в соответствии законодательством);</w:t>
      </w:r>
    </w:p>
    <w:p w14:paraId="5687866B" w14:textId="653B38B3"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даты переоформления всех банковских счетов в белорусских рублях правопреемником (при переоформлении банковских счето</w:t>
      </w:r>
      <w:r w:rsidR="00F0460E">
        <w:rPr>
          <w:rFonts w:ascii="Times New Roman" w:hAnsi="Times New Roman" w:cs="Times New Roman"/>
          <w:sz w:val="28"/>
          <w:szCs w:val="28"/>
        </w:rPr>
        <w:t>в клиента при его реорганизации</w:t>
      </w:r>
      <w:r w:rsidRPr="0043525A">
        <w:rPr>
          <w:rFonts w:ascii="Times New Roman" w:hAnsi="Times New Roman" w:cs="Times New Roman"/>
          <w:sz w:val="28"/>
          <w:szCs w:val="28"/>
        </w:rPr>
        <w:t xml:space="preserve"> с сохранением ранее открытых банковских счетов).</w:t>
      </w:r>
    </w:p>
    <w:p w14:paraId="283C8DB7" w14:textId="1FB93963" w:rsidR="00995B1E" w:rsidRPr="0043525A"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lastRenderedPageBreak/>
        <w:t>Банк имеет право отключить клиента в одностороннем порядке от обслуживания по пакету услуг после получения из государственных органов, уполномоченных вести Единый государственный регистр юридических лиц и индивидуальных предпринимателей, сведений об исключении владельца счета из названного регистра. Сведения об исключении клиента из Единого государственного регистра юридических лиц и индивидуальных предпринимателей могут быть получены из информации регистрирующих органов, ежемесячно публикуемой в газете «Рэспублiка» в соответствии с законодательством, а также из информации, размещенной на официальном сайте Министерства юстиции, Министерств</w:t>
      </w:r>
      <w:r w:rsidR="00F0460E">
        <w:rPr>
          <w:rFonts w:ascii="Times New Roman" w:hAnsi="Times New Roman" w:cs="Times New Roman"/>
          <w:sz w:val="28"/>
          <w:szCs w:val="28"/>
        </w:rPr>
        <w:t>а по налогам и сборам, а также из</w:t>
      </w:r>
      <w:r w:rsidRPr="0043525A">
        <w:rPr>
          <w:rFonts w:ascii="Times New Roman" w:hAnsi="Times New Roman" w:cs="Times New Roman"/>
          <w:sz w:val="28"/>
          <w:szCs w:val="28"/>
        </w:rPr>
        <w:t xml:space="preserve"> иных источников, предусмотренных ЛПА. </w:t>
      </w:r>
    </w:p>
    <w:p w14:paraId="36156CF7" w14:textId="77777777" w:rsidR="00995B1E" w:rsidRDefault="00995B1E" w:rsidP="00995B1E">
      <w:pPr>
        <w:tabs>
          <w:tab w:val="left" w:pos="6840"/>
        </w:tabs>
        <w:spacing w:after="0" w:line="240" w:lineRule="auto"/>
        <w:ind w:firstLine="709"/>
        <w:jc w:val="both"/>
        <w:rPr>
          <w:rFonts w:ascii="Times New Roman" w:hAnsi="Times New Roman" w:cs="Times New Roman"/>
          <w:sz w:val="28"/>
          <w:szCs w:val="28"/>
        </w:rPr>
      </w:pPr>
      <w:r w:rsidRPr="0043525A">
        <w:rPr>
          <w:rFonts w:ascii="Times New Roman" w:hAnsi="Times New Roman" w:cs="Times New Roman"/>
          <w:sz w:val="28"/>
          <w:szCs w:val="28"/>
        </w:rPr>
        <w:t>По клиентам, у которых отключение пакетов услуг осуществляется по инициативе банка, плата (вознаграждение) согласно пункту 7 раздела</w:t>
      </w:r>
      <w:r>
        <w:rPr>
          <w:rFonts w:ascii="Times New Roman" w:hAnsi="Times New Roman" w:cs="Times New Roman"/>
          <w:sz w:val="28"/>
          <w:szCs w:val="28"/>
        </w:rPr>
        <w:t xml:space="preserve"> 28</w:t>
      </w:r>
      <w:r w:rsidRPr="008A7CE6">
        <w:rPr>
          <w:rFonts w:ascii="Times New Roman" w:hAnsi="Times New Roman" w:cs="Times New Roman"/>
          <w:sz w:val="28"/>
          <w:szCs w:val="28"/>
        </w:rPr>
        <w:t xml:space="preserve"> </w:t>
      </w:r>
      <w:r>
        <w:rPr>
          <w:rFonts w:ascii="Times New Roman" w:hAnsi="Times New Roman" w:cs="Times New Roman"/>
          <w:sz w:val="28"/>
          <w:szCs w:val="28"/>
        </w:rPr>
        <w:t>не взимается</w:t>
      </w:r>
      <w:r w:rsidRPr="0043525A">
        <w:rPr>
          <w:rFonts w:ascii="Times New Roman" w:hAnsi="Times New Roman" w:cs="Times New Roman"/>
          <w:sz w:val="28"/>
          <w:szCs w:val="28"/>
        </w:rPr>
        <w:t>.».</w:t>
      </w:r>
    </w:p>
    <w:p w14:paraId="5819998C" w14:textId="77777777" w:rsidR="00B6662C" w:rsidRDefault="00B6662C" w:rsidP="00897C95">
      <w:pPr>
        <w:widowControl w:val="0"/>
        <w:adjustRightInd w:val="0"/>
        <w:spacing w:after="0" w:line="240" w:lineRule="auto"/>
        <w:ind w:firstLine="709"/>
        <w:contextualSpacing/>
        <w:jc w:val="right"/>
        <w:textAlignment w:val="baseline"/>
        <w:rPr>
          <w:rFonts w:ascii="Times New Roman" w:eastAsia="Times New Roman" w:hAnsi="Times New Roman" w:cs="Times New Roman"/>
          <w:sz w:val="28"/>
          <w:szCs w:val="28"/>
          <w:lang w:eastAsia="ru-RU"/>
        </w:rPr>
      </w:pPr>
    </w:p>
    <w:p w14:paraId="23E7EC97" w14:textId="047C50EA" w:rsidR="00BF1D97" w:rsidRPr="00335700" w:rsidRDefault="00335700" w:rsidP="005D6B53">
      <w:pPr>
        <w:tabs>
          <w:tab w:val="left" w:pos="709"/>
          <w:tab w:val="left" w:pos="6804"/>
        </w:tabs>
        <w:spacing w:after="0" w:line="280" w:lineRule="exact"/>
      </w:pPr>
      <w:r w:rsidRPr="00335700">
        <w:rPr>
          <w:rFonts w:ascii="Times New Roman" w:eastAsia="Times New Roman" w:hAnsi="Times New Roman" w:cs="Times New Roman"/>
          <w:sz w:val="28"/>
          <w:szCs w:val="28"/>
        </w:rPr>
        <w:t>Финансовый департамент</w:t>
      </w:r>
    </w:p>
    <w:sectPr w:rsidR="00BF1D97" w:rsidRPr="00335700" w:rsidSect="001F7DD3">
      <w:headerReference w:type="default" r:id="rId8"/>
      <w:pgSz w:w="11906" w:h="16838"/>
      <w:pgMar w:top="1134" w:right="566" w:bottom="794" w:left="1701"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4F4B9" w14:textId="77777777" w:rsidR="00304BCE" w:rsidRDefault="00304BCE" w:rsidP="00774FB0">
      <w:pPr>
        <w:spacing w:after="0" w:line="240" w:lineRule="auto"/>
      </w:pPr>
      <w:r>
        <w:separator/>
      </w:r>
    </w:p>
  </w:endnote>
  <w:endnote w:type="continuationSeparator" w:id="0">
    <w:p w14:paraId="242257BD" w14:textId="77777777" w:rsidR="00304BCE" w:rsidRDefault="00304BCE"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C7092" w14:textId="77777777" w:rsidR="00304BCE" w:rsidRDefault="00304BCE" w:rsidP="00774FB0">
      <w:pPr>
        <w:spacing w:after="0" w:line="240" w:lineRule="auto"/>
      </w:pPr>
      <w:r>
        <w:separator/>
      </w:r>
    </w:p>
  </w:footnote>
  <w:footnote w:type="continuationSeparator" w:id="0">
    <w:p w14:paraId="53314EC6" w14:textId="77777777" w:rsidR="00304BCE" w:rsidRDefault="00304BCE"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7352840"/>
      <w:docPartObj>
        <w:docPartGallery w:val="Page Numbers (Top of Page)"/>
        <w:docPartUnique/>
      </w:docPartObj>
    </w:sdtPr>
    <w:sdtContent>
      <w:p w14:paraId="12501544" w14:textId="29F6D5D3" w:rsidR="001F7DD3" w:rsidRDefault="001F7DD3">
        <w:pPr>
          <w:pStyle w:val="a7"/>
          <w:jc w:val="center"/>
        </w:pPr>
        <w:r>
          <w:fldChar w:fldCharType="begin"/>
        </w:r>
        <w:r>
          <w:instrText>PAGE   \* MERGEFORMAT</w:instrText>
        </w:r>
        <w:r>
          <w:fldChar w:fldCharType="separate"/>
        </w:r>
        <w:r w:rsidR="00A24624">
          <w:rPr>
            <w:noProof/>
          </w:rPr>
          <w:t>11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5"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6"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251B3306"/>
    <w:multiLevelType w:val="multilevel"/>
    <w:tmpl w:val="07BAEFAE"/>
    <w:lvl w:ilvl="0">
      <w:start w:val="1"/>
      <w:numFmt w:val="decimal"/>
      <w:lvlText w:val="%1."/>
      <w:lvlJc w:val="left"/>
      <w:pPr>
        <w:ind w:left="814" w:hanging="360"/>
      </w:pPr>
      <w:rPr>
        <w:rFonts w:hint="default"/>
      </w:rPr>
    </w:lvl>
    <w:lvl w:ilvl="1">
      <w:start w:val="1"/>
      <w:numFmt w:val="decimal"/>
      <w:isLgl/>
      <w:lvlText w:val="%1.%2."/>
      <w:lvlJc w:val="left"/>
      <w:pPr>
        <w:ind w:left="814" w:hanging="360"/>
      </w:pPr>
      <w:rPr>
        <w:rFonts w:hint="default"/>
      </w:rPr>
    </w:lvl>
    <w:lvl w:ilvl="2">
      <w:start w:val="1"/>
      <w:numFmt w:val="decimal"/>
      <w:isLgl/>
      <w:lvlText w:val="%1.%2.%3."/>
      <w:lvlJc w:val="left"/>
      <w:pPr>
        <w:ind w:left="1174" w:hanging="720"/>
      </w:pPr>
      <w:rPr>
        <w:rFonts w:hint="default"/>
      </w:rPr>
    </w:lvl>
    <w:lvl w:ilvl="3">
      <w:start w:val="1"/>
      <w:numFmt w:val="decimal"/>
      <w:isLgl/>
      <w:lvlText w:val="%1.%2.%3.%4."/>
      <w:lvlJc w:val="left"/>
      <w:pPr>
        <w:ind w:left="1174" w:hanging="72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534" w:hanging="1080"/>
      </w:pPr>
      <w:rPr>
        <w:rFonts w:hint="default"/>
      </w:rPr>
    </w:lvl>
    <w:lvl w:ilvl="6">
      <w:start w:val="1"/>
      <w:numFmt w:val="decimal"/>
      <w:isLgl/>
      <w:lvlText w:val="%1.%2.%3.%4.%5.%6.%7."/>
      <w:lvlJc w:val="left"/>
      <w:pPr>
        <w:ind w:left="1894" w:hanging="1440"/>
      </w:pPr>
      <w:rPr>
        <w:rFonts w:hint="default"/>
      </w:rPr>
    </w:lvl>
    <w:lvl w:ilvl="7">
      <w:start w:val="1"/>
      <w:numFmt w:val="decimal"/>
      <w:isLgl/>
      <w:lvlText w:val="%1.%2.%3.%4.%5.%6.%7.%8."/>
      <w:lvlJc w:val="left"/>
      <w:pPr>
        <w:ind w:left="1894" w:hanging="1440"/>
      </w:pPr>
      <w:rPr>
        <w:rFonts w:hint="default"/>
      </w:rPr>
    </w:lvl>
    <w:lvl w:ilvl="8">
      <w:start w:val="1"/>
      <w:numFmt w:val="decimal"/>
      <w:isLgl/>
      <w:lvlText w:val="%1.%2.%3.%4.%5.%6.%7.%8.%9."/>
      <w:lvlJc w:val="left"/>
      <w:pPr>
        <w:ind w:left="2254" w:hanging="1800"/>
      </w:pPr>
      <w:rPr>
        <w:rFonts w:hint="default"/>
      </w:rPr>
    </w:lvl>
  </w:abstractNum>
  <w:abstractNum w:abstractNumId="11"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9"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16cid:durableId="724835224">
    <w:abstractNumId w:val="5"/>
  </w:num>
  <w:num w:numId="2" w16cid:durableId="469636764">
    <w:abstractNumId w:val="0"/>
  </w:num>
  <w:num w:numId="3" w16cid:durableId="900140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65188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9028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3567405">
    <w:abstractNumId w:val="11"/>
  </w:num>
  <w:num w:numId="7" w16cid:durableId="101464597">
    <w:abstractNumId w:val="12"/>
  </w:num>
  <w:num w:numId="8" w16cid:durableId="1758405726">
    <w:abstractNumId w:val="20"/>
  </w:num>
  <w:num w:numId="9" w16cid:durableId="1367487994">
    <w:abstractNumId w:val="13"/>
  </w:num>
  <w:num w:numId="10" w16cid:durableId="26033564">
    <w:abstractNumId w:val="27"/>
  </w:num>
  <w:num w:numId="11" w16cid:durableId="1367949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6133009">
    <w:abstractNumId w:val="15"/>
  </w:num>
  <w:num w:numId="13" w16cid:durableId="2992671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4692378">
    <w:abstractNumId w:val="9"/>
  </w:num>
  <w:num w:numId="15" w16cid:durableId="329528767">
    <w:abstractNumId w:val="6"/>
  </w:num>
  <w:num w:numId="16" w16cid:durableId="1863661068">
    <w:abstractNumId w:val="29"/>
  </w:num>
  <w:num w:numId="17" w16cid:durableId="337196974">
    <w:abstractNumId w:val="14"/>
  </w:num>
  <w:num w:numId="18" w16cid:durableId="7047167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433318">
    <w:abstractNumId w:val="30"/>
  </w:num>
  <w:num w:numId="20" w16cid:durableId="1833526164">
    <w:abstractNumId w:val="7"/>
  </w:num>
  <w:num w:numId="21" w16cid:durableId="1373846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57393">
    <w:abstractNumId w:val="26"/>
  </w:num>
  <w:num w:numId="23" w16cid:durableId="496926373">
    <w:abstractNumId w:val="3"/>
  </w:num>
  <w:num w:numId="24" w16cid:durableId="66465308">
    <w:abstractNumId w:val="3"/>
  </w:num>
  <w:num w:numId="25" w16cid:durableId="1407610708">
    <w:abstractNumId w:val="26"/>
  </w:num>
  <w:num w:numId="26" w16cid:durableId="1436098579">
    <w:abstractNumId w:val="25"/>
  </w:num>
  <w:num w:numId="27" w16cid:durableId="1296060531">
    <w:abstractNumId w:val="2"/>
  </w:num>
  <w:num w:numId="28" w16cid:durableId="1499270699">
    <w:abstractNumId w:val="23"/>
  </w:num>
  <w:num w:numId="29" w16cid:durableId="1289705233">
    <w:abstractNumId w:val="24"/>
  </w:num>
  <w:num w:numId="30" w16cid:durableId="1754425106">
    <w:abstractNumId w:val="16"/>
  </w:num>
  <w:num w:numId="31" w16cid:durableId="305622599">
    <w:abstractNumId w:val="18"/>
  </w:num>
  <w:num w:numId="32" w16cid:durableId="199172610">
    <w:abstractNumId w:val="21"/>
  </w:num>
  <w:num w:numId="33" w16cid:durableId="302976052">
    <w:abstractNumId w:val="8"/>
  </w:num>
  <w:num w:numId="34" w16cid:durableId="1804998687">
    <w:abstractNumId w:val="19"/>
  </w:num>
  <w:num w:numId="35" w16cid:durableId="589435870">
    <w:abstractNumId w:val="17"/>
  </w:num>
  <w:num w:numId="36" w16cid:durableId="10181196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FB0"/>
    <w:rsid w:val="00002A82"/>
    <w:rsid w:val="000052AF"/>
    <w:rsid w:val="00005454"/>
    <w:rsid w:val="0001024E"/>
    <w:rsid w:val="00012ACC"/>
    <w:rsid w:val="00020639"/>
    <w:rsid w:val="00021F78"/>
    <w:rsid w:val="00027849"/>
    <w:rsid w:val="00031070"/>
    <w:rsid w:val="00032023"/>
    <w:rsid w:val="00032F65"/>
    <w:rsid w:val="00044FCC"/>
    <w:rsid w:val="00052159"/>
    <w:rsid w:val="000539C4"/>
    <w:rsid w:val="000554A8"/>
    <w:rsid w:val="000574E8"/>
    <w:rsid w:val="00057B1C"/>
    <w:rsid w:val="00060281"/>
    <w:rsid w:val="00062639"/>
    <w:rsid w:val="00065238"/>
    <w:rsid w:val="0006708B"/>
    <w:rsid w:val="000737F9"/>
    <w:rsid w:val="000776BD"/>
    <w:rsid w:val="00081949"/>
    <w:rsid w:val="00084758"/>
    <w:rsid w:val="000858F0"/>
    <w:rsid w:val="00086119"/>
    <w:rsid w:val="00086368"/>
    <w:rsid w:val="0009055B"/>
    <w:rsid w:val="000951CC"/>
    <w:rsid w:val="00096622"/>
    <w:rsid w:val="0009699E"/>
    <w:rsid w:val="000A0B2D"/>
    <w:rsid w:val="000A127A"/>
    <w:rsid w:val="000A2839"/>
    <w:rsid w:val="000A304C"/>
    <w:rsid w:val="000A3E88"/>
    <w:rsid w:val="000A54D8"/>
    <w:rsid w:val="000A6DFE"/>
    <w:rsid w:val="000B1DC7"/>
    <w:rsid w:val="000B43E2"/>
    <w:rsid w:val="000B4629"/>
    <w:rsid w:val="000B63EB"/>
    <w:rsid w:val="000C56B6"/>
    <w:rsid w:val="000C7364"/>
    <w:rsid w:val="000D0786"/>
    <w:rsid w:val="000D3573"/>
    <w:rsid w:val="000D6E50"/>
    <w:rsid w:val="000E3DC2"/>
    <w:rsid w:val="000E75E5"/>
    <w:rsid w:val="000F01A4"/>
    <w:rsid w:val="000F18B9"/>
    <w:rsid w:val="000F1EF3"/>
    <w:rsid w:val="000F3FEE"/>
    <w:rsid w:val="000F50C0"/>
    <w:rsid w:val="000F6B80"/>
    <w:rsid w:val="000F7D38"/>
    <w:rsid w:val="00102F38"/>
    <w:rsid w:val="00107498"/>
    <w:rsid w:val="0010784E"/>
    <w:rsid w:val="001116DC"/>
    <w:rsid w:val="001118DB"/>
    <w:rsid w:val="00112806"/>
    <w:rsid w:val="00113084"/>
    <w:rsid w:val="00113E17"/>
    <w:rsid w:val="0011442F"/>
    <w:rsid w:val="0011462D"/>
    <w:rsid w:val="00121A20"/>
    <w:rsid w:val="00121EFE"/>
    <w:rsid w:val="00122476"/>
    <w:rsid w:val="0012249F"/>
    <w:rsid w:val="00124952"/>
    <w:rsid w:val="00125300"/>
    <w:rsid w:val="00126876"/>
    <w:rsid w:val="00126DDE"/>
    <w:rsid w:val="001271BC"/>
    <w:rsid w:val="0013368C"/>
    <w:rsid w:val="00133F28"/>
    <w:rsid w:val="001348C8"/>
    <w:rsid w:val="001368B5"/>
    <w:rsid w:val="00136C1C"/>
    <w:rsid w:val="00137183"/>
    <w:rsid w:val="001379ED"/>
    <w:rsid w:val="00137D47"/>
    <w:rsid w:val="001446EC"/>
    <w:rsid w:val="00147CA7"/>
    <w:rsid w:val="001502EB"/>
    <w:rsid w:val="00150B1E"/>
    <w:rsid w:val="00153982"/>
    <w:rsid w:val="00154735"/>
    <w:rsid w:val="001551B4"/>
    <w:rsid w:val="00161650"/>
    <w:rsid w:val="00161FB4"/>
    <w:rsid w:val="0016201B"/>
    <w:rsid w:val="0016374F"/>
    <w:rsid w:val="0016487D"/>
    <w:rsid w:val="00171BC9"/>
    <w:rsid w:val="001735F6"/>
    <w:rsid w:val="00177E66"/>
    <w:rsid w:val="001808A0"/>
    <w:rsid w:val="00180AA1"/>
    <w:rsid w:val="00182592"/>
    <w:rsid w:val="00184A5E"/>
    <w:rsid w:val="00186011"/>
    <w:rsid w:val="00191EEA"/>
    <w:rsid w:val="00193FF4"/>
    <w:rsid w:val="001969B2"/>
    <w:rsid w:val="001A5027"/>
    <w:rsid w:val="001B0EB9"/>
    <w:rsid w:val="001B37F5"/>
    <w:rsid w:val="001B5BD0"/>
    <w:rsid w:val="001B68CA"/>
    <w:rsid w:val="001B6DD9"/>
    <w:rsid w:val="001C70BC"/>
    <w:rsid w:val="001D1031"/>
    <w:rsid w:val="001D1FF6"/>
    <w:rsid w:val="001D2D76"/>
    <w:rsid w:val="001D459E"/>
    <w:rsid w:val="001D6963"/>
    <w:rsid w:val="001D73BD"/>
    <w:rsid w:val="001D743C"/>
    <w:rsid w:val="001E1AA0"/>
    <w:rsid w:val="001E380E"/>
    <w:rsid w:val="001E716E"/>
    <w:rsid w:val="001E763A"/>
    <w:rsid w:val="001F0D7B"/>
    <w:rsid w:val="001F2705"/>
    <w:rsid w:val="001F38BF"/>
    <w:rsid w:val="001F7DD3"/>
    <w:rsid w:val="002005CB"/>
    <w:rsid w:val="002034A5"/>
    <w:rsid w:val="002067AC"/>
    <w:rsid w:val="0021171F"/>
    <w:rsid w:val="0021319C"/>
    <w:rsid w:val="00215A36"/>
    <w:rsid w:val="002176B6"/>
    <w:rsid w:val="00217AFE"/>
    <w:rsid w:val="00220841"/>
    <w:rsid w:val="00223C78"/>
    <w:rsid w:val="00224FA0"/>
    <w:rsid w:val="00224FF4"/>
    <w:rsid w:val="00227179"/>
    <w:rsid w:val="002274A4"/>
    <w:rsid w:val="0023122B"/>
    <w:rsid w:val="00231AF5"/>
    <w:rsid w:val="00232046"/>
    <w:rsid w:val="00237E92"/>
    <w:rsid w:val="00243742"/>
    <w:rsid w:val="002442F0"/>
    <w:rsid w:val="00245079"/>
    <w:rsid w:val="00246241"/>
    <w:rsid w:val="0024666F"/>
    <w:rsid w:val="00247969"/>
    <w:rsid w:val="002506D3"/>
    <w:rsid w:val="00251468"/>
    <w:rsid w:val="002537D2"/>
    <w:rsid w:val="00254573"/>
    <w:rsid w:val="0026473C"/>
    <w:rsid w:val="00265B7F"/>
    <w:rsid w:val="00266C7C"/>
    <w:rsid w:val="00275455"/>
    <w:rsid w:val="002804C9"/>
    <w:rsid w:val="00280DAE"/>
    <w:rsid w:val="0028352D"/>
    <w:rsid w:val="00287F55"/>
    <w:rsid w:val="00287FBD"/>
    <w:rsid w:val="00291153"/>
    <w:rsid w:val="00292FF0"/>
    <w:rsid w:val="00297C56"/>
    <w:rsid w:val="002A3F92"/>
    <w:rsid w:val="002A552E"/>
    <w:rsid w:val="002A6661"/>
    <w:rsid w:val="002A7297"/>
    <w:rsid w:val="002B126F"/>
    <w:rsid w:val="002B2A86"/>
    <w:rsid w:val="002B2F65"/>
    <w:rsid w:val="002B51BC"/>
    <w:rsid w:val="002B54CB"/>
    <w:rsid w:val="002C2025"/>
    <w:rsid w:val="002C61EE"/>
    <w:rsid w:val="002D3431"/>
    <w:rsid w:val="002D4407"/>
    <w:rsid w:val="002D4D35"/>
    <w:rsid w:val="002E16E6"/>
    <w:rsid w:val="002E37B8"/>
    <w:rsid w:val="002E3D3B"/>
    <w:rsid w:val="002E4EA1"/>
    <w:rsid w:val="002E6F07"/>
    <w:rsid w:val="002F1B85"/>
    <w:rsid w:val="002F2793"/>
    <w:rsid w:val="002F4523"/>
    <w:rsid w:val="002F4641"/>
    <w:rsid w:val="002F46B1"/>
    <w:rsid w:val="002F7DB6"/>
    <w:rsid w:val="002F7FDB"/>
    <w:rsid w:val="0030180A"/>
    <w:rsid w:val="00303D79"/>
    <w:rsid w:val="00304BCE"/>
    <w:rsid w:val="0030593C"/>
    <w:rsid w:val="003070EE"/>
    <w:rsid w:val="00314449"/>
    <w:rsid w:val="003150C6"/>
    <w:rsid w:val="00316DCF"/>
    <w:rsid w:val="00321A9B"/>
    <w:rsid w:val="00324115"/>
    <w:rsid w:val="00324745"/>
    <w:rsid w:val="0032574B"/>
    <w:rsid w:val="00325E8A"/>
    <w:rsid w:val="0032617F"/>
    <w:rsid w:val="00335700"/>
    <w:rsid w:val="003372FE"/>
    <w:rsid w:val="0033730A"/>
    <w:rsid w:val="00340807"/>
    <w:rsid w:val="00340FC1"/>
    <w:rsid w:val="003443F3"/>
    <w:rsid w:val="003461EB"/>
    <w:rsid w:val="003500A9"/>
    <w:rsid w:val="0035082C"/>
    <w:rsid w:val="003509E9"/>
    <w:rsid w:val="00351D9F"/>
    <w:rsid w:val="00353260"/>
    <w:rsid w:val="00353727"/>
    <w:rsid w:val="00356260"/>
    <w:rsid w:val="003605B5"/>
    <w:rsid w:val="0036062D"/>
    <w:rsid w:val="003627E6"/>
    <w:rsid w:val="00363FF5"/>
    <w:rsid w:val="00365B15"/>
    <w:rsid w:val="00366570"/>
    <w:rsid w:val="003666C2"/>
    <w:rsid w:val="00366CDF"/>
    <w:rsid w:val="00371DA1"/>
    <w:rsid w:val="003764EE"/>
    <w:rsid w:val="00380167"/>
    <w:rsid w:val="003873FF"/>
    <w:rsid w:val="003879F1"/>
    <w:rsid w:val="00387D68"/>
    <w:rsid w:val="00393B77"/>
    <w:rsid w:val="00393F03"/>
    <w:rsid w:val="003A0219"/>
    <w:rsid w:val="003A4941"/>
    <w:rsid w:val="003A55EF"/>
    <w:rsid w:val="003B0AEF"/>
    <w:rsid w:val="003B38CD"/>
    <w:rsid w:val="003B62BF"/>
    <w:rsid w:val="003B68AC"/>
    <w:rsid w:val="003C178A"/>
    <w:rsid w:val="003C2DFE"/>
    <w:rsid w:val="003C41CD"/>
    <w:rsid w:val="003C50F0"/>
    <w:rsid w:val="003C6C64"/>
    <w:rsid w:val="003C7C01"/>
    <w:rsid w:val="003D1CF5"/>
    <w:rsid w:val="003D36FE"/>
    <w:rsid w:val="003D445B"/>
    <w:rsid w:val="003D476C"/>
    <w:rsid w:val="003D5954"/>
    <w:rsid w:val="003D79B2"/>
    <w:rsid w:val="003E0670"/>
    <w:rsid w:val="003E1A30"/>
    <w:rsid w:val="003E3270"/>
    <w:rsid w:val="003E7EA9"/>
    <w:rsid w:val="003F075E"/>
    <w:rsid w:val="003F28FB"/>
    <w:rsid w:val="003F5697"/>
    <w:rsid w:val="003F5FF2"/>
    <w:rsid w:val="004003D6"/>
    <w:rsid w:val="00401476"/>
    <w:rsid w:val="00401B31"/>
    <w:rsid w:val="004023E9"/>
    <w:rsid w:val="00403E4D"/>
    <w:rsid w:val="00407DA6"/>
    <w:rsid w:val="00407DC0"/>
    <w:rsid w:val="00411668"/>
    <w:rsid w:val="00412F92"/>
    <w:rsid w:val="004143DD"/>
    <w:rsid w:val="00416136"/>
    <w:rsid w:val="004168CB"/>
    <w:rsid w:val="00416C0A"/>
    <w:rsid w:val="004202C4"/>
    <w:rsid w:val="00420DD1"/>
    <w:rsid w:val="00421138"/>
    <w:rsid w:val="00422B92"/>
    <w:rsid w:val="00422F25"/>
    <w:rsid w:val="0042320A"/>
    <w:rsid w:val="004234EF"/>
    <w:rsid w:val="00425A4B"/>
    <w:rsid w:val="00435BEF"/>
    <w:rsid w:val="00436D0A"/>
    <w:rsid w:val="0044057B"/>
    <w:rsid w:val="00441E86"/>
    <w:rsid w:val="004447A8"/>
    <w:rsid w:val="0044493C"/>
    <w:rsid w:val="00447C39"/>
    <w:rsid w:val="00447F05"/>
    <w:rsid w:val="00454215"/>
    <w:rsid w:val="0046025B"/>
    <w:rsid w:val="00460931"/>
    <w:rsid w:val="004621B1"/>
    <w:rsid w:val="00462BA3"/>
    <w:rsid w:val="00463ACB"/>
    <w:rsid w:val="00463E62"/>
    <w:rsid w:val="00465193"/>
    <w:rsid w:val="00473EEB"/>
    <w:rsid w:val="00475D81"/>
    <w:rsid w:val="00475FB7"/>
    <w:rsid w:val="004872DD"/>
    <w:rsid w:val="004877EE"/>
    <w:rsid w:val="0049183D"/>
    <w:rsid w:val="00495115"/>
    <w:rsid w:val="004A0A9F"/>
    <w:rsid w:val="004A2F3B"/>
    <w:rsid w:val="004A380B"/>
    <w:rsid w:val="004A5FBA"/>
    <w:rsid w:val="004A67A1"/>
    <w:rsid w:val="004A7999"/>
    <w:rsid w:val="004B12D7"/>
    <w:rsid w:val="004B5834"/>
    <w:rsid w:val="004B6F31"/>
    <w:rsid w:val="004B7559"/>
    <w:rsid w:val="004B797F"/>
    <w:rsid w:val="004C0661"/>
    <w:rsid w:val="004D3E47"/>
    <w:rsid w:val="004D7B08"/>
    <w:rsid w:val="004E2AD5"/>
    <w:rsid w:val="004E41A6"/>
    <w:rsid w:val="004E4D6F"/>
    <w:rsid w:val="004F1076"/>
    <w:rsid w:val="004F37AE"/>
    <w:rsid w:val="004F62E3"/>
    <w:rsid w:val="004F7C27"/>
    <w:rsid w:val="00501E64"/>
    <w:rsid w:val="005023A8"/>
    <w:rsid w:val="005073CB"/>
    <w:rsid w:val="00507E39"/>
    <w:rsid w:val="00512BF4"/>
    <w:rsid w:val="005137A8"/>
    <w:rsid w:val="005143EE"/>
    <w:rsid w:val="005154BA"/>
    <w:rsid w:val="00515EFB"/>
    <w:rsid w:val="00521D60"/>
    <w:rsid w:val="005225A3"/>
    <w:rsid w:val="00524215"/>
    <w:rsid w:val="005264BB"/>
    <w:rsid w:val="005326C1"/>
    <w:rsid w:val="00532AFD"/>
    <w:rsid w:val="00532D34"/>
    <w:rsid w:val="00533AA4"/>
    <w:rsid w:val="00536445"/>
    <w:rsid w:val="00540523"/>
    <w:rsid w:val="00541C5D"/>
    <w:rsid w:val="005424E7"/>
    <w:rsid w:val="00543A74"/>
    <w:rsid w:val="005458AF"/>
    <w:rsid w:val="00547293"/>
    <w:rsid w:val="00551245"/>
    <w:rsid w:val="00551C65"/>
    <w:rsid w:val="00554448"/>
    <w:rsid w:val="00554E66"/>
    <w:rsid w:val="005554B6"/>
    <w:rsid w:val="005579A9"/>
    <w:rsid w:val="005619A8"/>
    <w:rsid w:val="005620E2"/>
    <w:rsid w:val="005626D2"/>
    <w:rsid w:val="00565297"/>
    <w:rsid w:val="005678D8"/>
    <w:rsid w:val="00571289"/>
    <w:rsid w:val="00572238"/>
    <w:rsid w:val="00580B33"/>
    <w:rsid w:val="00580D1A"/>
    <w:rsid w:val="0058112D"/>
    <w:rsid w:val="00582B00"/>
    <w:rsid w:val="00585B40"/>
    <w:rsid w:val="0058693A"/>
    <w:rsid w:val="005915F2"/>
    <w:rsid w:val="0059344D"/>
    <w:rsid w:val="005944BC"/>
    <w:rsid w:val="00595DE9"/>
    <w:rsid w:val="00596527"/>
    <w:rsid w:val="005A0139"/>
    <w:rsid w:val="005A060F"/>
    <w:rsid w:val="005A1225"/>
    <w:rsid w:val="005A17CE"/>
    <w:rsid w:val="005A186A"/>
    <w:rsid w:val="005A5D78"/>
    <w:rsid w:val="005A6E3A"/>
    <w:rsid w:val="005B2E11"/>
    <w:rsid w:val="005B441E"/>
    <w:rsid w:val="005B7B14"/>
    <w:rsid w:val="005C03B0"/>
    <w:rsid w:val="005C1B18"/>
    <w:rsid w:val="005C26CC"/>
    <w:rsid w:val="005C280F"/>
    <w:rsid w:val="005D28E7"/>
    <w:rsid w:val="005D66B9"/>
    <w:rsid w:val="005D6B53"/>
    <w:rsid w:val="005D6EF3"/>
    <w:rsid w:val="005E1976"/>
    <w:rsid w:val="005E5205"/>
    <w:rsid w:val="005E541F"/>
    <w:rsid w:val="005E570D"/>
    <w:rsid w:val="005E5E5D"/>
    <w:rsid w:val="005E7B77"/>
    <w:rsid w:val="005E7F80"/>
    <w:rsid w:val="005F3299"/>
    <w:rsid w:val="005F38F1"/>
    <w:rsid w:val="005F3BE2"/>
    <w:rsid w:val="00610693"/>
    <w:rsid w:val="006121A9"/>
    <w:rsid w:val="006121FF"/>
    <w:rsid w:val="006128E0"/>
    <w:rsid w:val="00616666"/>
    <w:rsid w:val="006171B2"/>
    <w:rsid w:val="0061768D"/>
    <w:rsid w:val="0062231F"/>
    <w:rsid w:val="00624979"/>
    <w:rsid w:val="00626B3F"/>
    <w:rsid w:val="0063092B"/>
    <w:rsid w:val="00630FA7"/>
    <w:rsid w:val="006313A5"/>
    <w:rsid w:val="00631D7A"/>
    <w:rsid w:val="00632B15"/>
    <w:rsid w:val="00633ACE"/>
    <w:rsid w:val="0063786B"/>
    <w:rsid w:val="006378BE"/>
    <w:rsid w:val="00640307"/>
    <w:rsid w:val="00640CCD"/>
    <w:rsid w:val="00641762"/>
    <w:rsid w:val="00642774"/>
    <w:rsid w:val="00643B76"/>
    <w:rsid w:val="00644905"/>
    <w:rsid w:val="006514DF"/>
    <w:rsid w:val="00657A0A"/>
    <w:rsid w:val="006619DC"/>
    <w:rsid w:val="006649C4"/>
    <w:rsid w:val="0067083D"/>
    <w:rsid w:val="006709C0"/>
    <w:rsid w:val="00680F1E"/>
    <w:rsid w:val="00682C1A"/>
    <w:rsid w:val="00686F1D"/>
    <w:rsid w:val="006870A7"/>
    <w:rsid w:val="006875F0"/>
    <w:rsid w:val="00687625"/>
    <w:rsid w:val="00687A36"/>
    <w:rsid w:val="00694FD7"/>
    <w:rsid w:val="006A2D64"/>
    <w:rsid w:val="006A3060"/>
    <w:rsid w:val="006A4A4B"/>
    <w:rsid w:val="006A6247"/>
    <w:rsid w:val="006A630F"/>
    <w:rsid w:val="006B0E56"/>
    <w:rsid w:val="006B4E2E"/>
    <w:rsid w:val="006B51F1"/>
    <w:rsid w:val="006B59B3"/>
    <w:rsid w:val="006B5B55"/>
    <w:rsid w:val="006B7B86"/>
    <w:rsid w:val="006C0958"/>
    <w:rsid w:val="006C0AF2"/>
    <w:rsid w:val="006C0AFE"/>
    <w:rsid w:val="006C2868"/>
    <w:rsid w:val="006C2F01"/>
    <w:rsid w:val="006D41AE"/>
    <w:rsid w:val="006D657C"/>
    <w:rsid w:val="006E08D6"/>
    <w:rsid w:val="006E10FD"/>
    <w:rsid w:val="006E2533"/>
    <w:rsid w:val="006E2686"/>
    <w:rsid w:val="006E2E69"/>
    <w:rsid w:val="006E54EF"/>
    <w:rsid w:val="006E77ED"/>
    <w:rsid w:val="006F0831"/>
    <w:rsid w:val="006F34BB"/>
    <w:rsid w:val="006F37CF"/>
    <w:rsid w:val="006F5546"/>
    <w:rsid w:val="006F7220"/>
    <w:rsid w:val="00705F85"/>
    <w:rsid w:val="007105F8"/>
    <w:rsid w:val="007118BE"/>
    <w:rsid w:val="00717D07"/>
    <w:rsid w:val="00720059"/>
    <w:rsid w:val="00721CAB"/>
    <w:rsid w:val="00725235"/>
    <w:rsid w:val="0072568A"/>
    <w:rsid w:val="00725DA2"/>
    <w:rsid w:val="00727754"/>
    <w:rsid w:val="00727A14"/>
    <w:rsid w:val="0073149A"/>
    <w:rsid w:val="00731928"/>
    <w:rsid w:val="00740C9A"/>
    <w:rsid w:val="00742861"/>
    <w:rsid w:val="00745C48"/>
    <w:rsid w:val="007501F4"/>
    <w:rsid w:val="00752A17"/>
    <w:rsid w:val="00754195"/>
    <w:rsid w:val="0075508F"/>
    <w:rsid w:val="00760204"/>
    <w:rsid w:val="007610D2"/>
    <w:rsid w:val="00761312"/>
    <w:rsid w:val="0076181D"/>
    <w:rsid w:val="00764776"/>
    <w:rsid w:val="00767E57"/>
    <w:rsid w:val="00771749"/>
    <w:rsid w:val="00771AFB"/>
    <w:rsid w:val="00771C6C"/>
    <w:rsid w:val="007733FC"/>
    <w:rsid w:val="00773E85"/>
    <w:rsid w:val="00774FB0"/>
    <w:rsid w:val="0077506D"/>
    <w:rsid w:val="007750EB"/>
    <w:rsid w:val="007770E1"/>
    <w:rsid w:val="0077731E"/>
    <w:rsid w:val="00777A3A"/>
    <w:rsid w:val="00782F5C"/>
    <w:rsid w:val="00782F67"/>
    <w:rsid w:val="00783863"/>
    <w:rsid w:val="00785514"/>
    <w:rsid w:val="0078692D"/>
    <w:rsid w:val="00790BEE"/>
    <w:rsid w:val="007969A6"/>
    <w:rsid w:val="007A13F1"/>
    <w:rsid w:val="007A67E5"/>
    <w:rsid w:val="007A7B82"/>
    <w:rsid w:val="007B53C9"/>
    <w:rsid w:val="007C02C9"/>
    <w:rsid w:val="007C2D70"/>
    <w:rsid w:val="007D0BFD"/>
    <w:rsid w:val="007D4CF7"/>
    <w:rsid w:val="007D714C"/>
    <w:rsid w:val="007D7C6E"/>
    <w:rsid w:val="007E3EA8"/>
    <w:rsid w:val="007E52E4"/>
    <w:rsid w:val="007E5379"/>
    <w:rsid w:val="007E6BDD"/>
    <w:rsid w:val="007E75CB"/>
    <w:rsid w:val="007F1240"/>
    <w:rsid w:val="007F17C7"/>
    <w:rsid w:val="007F29C4"/>
    <w:rsid w:val="00801EB0"/>
    <w:rsid w:val="0080508F"/>
    <w:rsid w:val="00806659"/>
    <w:rsid w:val="0081144B"/>
    <w:rsid w:val="00811880"/>
    <w:rsid w:val="008121E4"/>
    <w:rsid w:val="008122CA"/>
    <w:rsid w:val="008124F2"/>
    <w:rsid w:val="00815049"/>
    <w:rsid w:val="00815E8B"/>
    <w:rsid w:val="0081727E"/>
    <w:rsid w:val="008178C6"/>
    <w:rsid w:val="00820E07"/>
    <w:rsid w:val="00820E2D"/>
    <w:rsid w:val="00823A60"/>
    <w:rsid w:val="008246C4"/>
    <w:rsid w:val="00824D17"/>
    <w:rsid w:val="00826FEB"/>
    <w:rsid w:val="0083027F"/>
    <w:rsid w:val="008308AB"/>
    <w:rsid w:val="008326BD"/>
    <w:rsid w:val="00833151"/>
    <w:rsid w:val="00834FF6"/>
    <w:rsid w:val="0083558F"/>
    <w:rsid w:val="008365A9"/>
    <w:rsid w:val="00836B97"/>
    <w:rsid w:val="0084080D"/>
    <w:rsid w:val="008474FE"/>
    <w:rsid w:val="00861B16"/>
    <w:rsid w:val="00863A56"/>
    <w:rsid w:val="00866729"/>
    <w:rsid w:val="008712F5"/>
    <w:rsid w:val="00871F02"/>
    <w:rsid w:val="00873A6D"/>
    <w:rsid w:val="00877992"/>
    <w:rsid w:val="0088194F"/>
    <w:rsid w:val="00881B8D"/>
    <w:rsid w:val="0088406F"/>
    <w:rsid w:val="00895E85"/>
    <w:rsid w:val="00897C95"/>
    <w:rsid w:val="008A2959"/>
    <w:rsid w:val="008A71A6"/>
    <w:rsid w:val="008B2AAC"/>
    <w:rsid w:val="008B46AD"/>
    <w:rsid w:val="008B5DD4"/>
    <w:rsid w:val="008C077D"/>
    <w:rsid w:val="008C0C9E"/>
    <w:rsid w:val="008C49C0"/>
    <w:rsid w:val="008C55A4"/>
    <w:rsid w:val="008D24CE"/>
    <w:rsid w:val="008D32DF"/>
    <w:rsid w:val="008D5903"/>
    <w:rsid w:val="008D69B4"/>
    <w:rsid w:val="008E1CFE"/>
    <w:rsid w:val="008E2D53"/>
    <w:rsid w:val="008E59BC"/>
    <w:rsid w:val="008E64DC"/>
    <w:rsid w:val="008E659D"/>
    <w:rsid w:val="008F0173"/>
    <w:rsid w:val="008F0DFC"/>
    <w:rsid w:val="008F1269"/>
    <w:rsid w:val="008F3FCF"/>
    <w:rsid w:val="008F5531"/>
    <w:rsid w:val="009002D7"/>
    <w:rsid w:val="0090313D"/>
    <w:rsid w:val="0090326A"/>
    <w:rsid w:val="009033EB"/>
    <w:rsid w:val="009102B9"/>
    <w:rsid w:val="0091032A"/>
    <w:rsid w:val="00910792"/>
    <w:rsid w:val="0091458C"/>
    <w:rsid w:val="0091494B"/>
    <w:rsid w:val="00915CB5"/>
    <w:rsid w:val="00920A23"/>
    <w:rsid w:val="00920C38"/>
    <w:rsid w:val="00922D16"/>
    <w:rsid w:val="00925359"/>
    <w:rsid w:val="00926777"/>
    <w:rsid w:val="00926DF4"/>
    <w:rsid w:val="00940744"/>
    <w:rsid w:val="00941E60"/>
    <w:rsid w:val="0094696F"/>
    <w:rsid w:val="00950F36"/>
    <w:rsid w:val="0095116F"/>
    <w:rsid w:val="00951C2D"/>
    <w:rsid w:val="00953263"/>
    <w:rsid w:val="00955EC0"/>
    <w:rsid w:val="009606FE"/>
    <w:rsid w:val="0096281A"/>
    <w:rsid w:val="009631FE"/>
    <w:rsid w:val="0096345F"/>
    <w:rsid w:val="009655DE"/>
    <w:rsid w:val="00970141"/>
    <w:rsid w:val="009737BE"/>
    <w:rsid w:val="009744C5"/>
    <w:rsid w:val="0097570A"/>
    <w:rsid w:val="0098096E"/>
    <w:rsid w:val="0098311C"/>
    <w:rsid w:val="00984CF4"/>
    <w:rsid w:val="00990880"/>
    <w:rsid w:val="009914CD"/>
    <w:rsid w:val="009941C0"/>
    <w:rsid w:val="009955E7"/>
    <w:rsid w:val="00995B1E"/>
    <w:rsid w:val="009968D7"/>
    <w:rsid w:val="009A286E"/>
    <w:rsid w:val="009A4221"/>
    <w:rsid w:val="009A60DB"/>
    <w:rsid w:val="009B0DF3"/>
    <w:rsid w:val="009B13E1"/>
    <w:rsid w:val="009B3C63"/>
    <w:rsid w:val="009B4071"/>
    <w:rsid w:val="009B77BF"/>
    <w:rsid w:val="009C71A6"/>
    <w:rsid w:val="009D01DC"/>
    <w:rsid w:val="009D1D28"/>
    <w:rsid w:val="009D43E6"/>
    <w:rsid w:val="009D7D51"/>
    <w:rsid w:val="009E179F"/>
    <w:rsid w:val="009E7816"/>
    <w:rsid w:val="009F16F8"/>
    <w:rsid w:val="009F65DE"/>
    <w:rsid w:val="009F7151"/>
    <w:rsid w:val="00A00C5F"/>
    <w:rsid w:val="00A04C66"/>
    <w:rsid w:val="00A0682B"/>
    <w:rsid w:val="00A06BBD"/>
    <w:rsid w:val="00A107BE"/>
    <w:rsid w:val="00A10E33"/>
    <w:rsid w:val="00A11312"/>
    <w:rsid w:val="00A119C2"/>
    <w:rsid w:val="00A13A82"/>
    <w:rsid w:val="00A15EE6"/>
    <w:rsid w:val="00A17FA3"/>
    <w:rsid w:val="00A236E2"/>
    <w:rsid w:val="00A24624"/>
    <w:rsid w:val="00A24BE6"/>
    <w:rsid w:val="00A263F7"/>
    <w:rsid w:val="00A30D23"/>
    <w:rsid w:val="00A3513C"/>
    <w:rsid w:val="00A362BC"/>
    <w:rsid w:val="00A44CCC"/>
    <w:rsid w:val="00A50E20"/>
    <w:rsid w:val="00A51692"/>
    <w:rsid w:val="00A53BD2"/>
    <w:rsid w:val="00A557AD"/>
    <w:rsid w:val="00A5628F"/>
    <w:rsid w:val="00A56DE3"/>
    <w:rsid w:val="00A574EF"/>
    <w:rsid w:val="00A57F38"/>
    <w:rsid w:val="00A61BA9"/>
    <w:rsid w:val="00A63291"/>
    <w:rsid w:val="00A64291"/>
    <w:rsid w:val="00A64E22"/>
    <w:rsid w:val="00A72B0E"/>
    <w:rsid w:val="00A73605"/>
    <w:rsid w:val="00A74079"/>
    <w:rsid w:val="00A75466"/>
    <w:rsid w:val="00A77EB6"/>
    <w:rsid w:val="00A82293"/>
    <w:rsid w:val="00A906D8"/>
    <w:rsid w:val="00A907AD"/>
    <w:rsid w:val="00A92924"/>
    <w:rsid w:val="00A933F8"/>
    <w:rsid w:val="00A93FD2"/>
    <w:rsid w:val="00A95EAD"/>
    <w:rsid w:val="00A969EC"/>
    <w:rsid w:val="00A976F4"/>
    <w:rsid w:val="00AA01F3"/>
    <w:rsid w:val="00AB116A"/>
    <w:rsid w:val="00AB11C7"/>
    <w:rsid w:val="00AB531F"/>
    <w:rsid w:val="00AC387A"/>
    <w:rsid w:val="00AC4A3E"/>
    <w:rsid w:val="00AC5E63"/>
    <w:rsid w:val="00AC70FA"/>
    <w:rsid w:val="00AD24FD"/>
    <w:rsid w:val="00AD2BD9"/>
    <w:rsid w:val="00AD48F3"/>
    <w:rsid w:val="00AD509E"/>
    <w:rsid w:val="00AE1853"/>
    <w:rsid w:val="00AE304D"/>
    <w:rsid w:val="00AE5B3B"/>
    <w:rsid w:val="00AF0E9A"/>
    <w:rsid w:val="00AF6247"/>
    <w:rsid w:val="00B00D52"/>
    <w:rsid w:val="00B01902"/>
    <w:rsid w:val="00B035AC"/>
    <w:rsid w:val="00B04C9D"/>
    <w:rsid w:val="00B0517A"/>
    <w:rsid w:val="00B05F78"/>
    <w:rsid w:val="00B0686B"/>
    <w:rsid w:val="00B107D6"/>
    <w:rsid w:val="00B1224D"/>
    <w:rsid w:val="00B2009D"/>
    <w:rsid w:val="00B21BAE"/>
    <w:rsid w:val="00B22630"/>
    <w:rsid w:val="00B24442"/>
    <w:rsid w:val="00B25DD4"/>
    <w:rsid w:val="00B32A2D"/>
    <w:rsid w:val="00B372C6"/>
    <w:rsid w:val="00B4334F"/>
    <w:rsid w:val="00B43BBA"/>
    <w:rsid w:val="00B45ABA"/>
    <w:rsid w:val="00B4666C"/>
    <w:rsid w:val="00B53388"/>
    <w:rsid w:val="00B542AE"/>
    <w:rsid w:val="00B574F8"/>
    <w:rsid w:val="00B57723"/>
    <w:rsid w:val="00B60603"/>
    <w:rsid w:val="00B61942"/>
    <w:rsid w:val="00B61C36"/>
    <w:rsid w:val="00B6662C"/>
    <w:rsid w:val="00B66DD2"/>
    <w:rsid w:val="00B66DD8"/>
    <w:rsid w:val="00B70BD3"/>
    <w:rsid w:val="00B718D3"/>
    <w:rsid w:val="00B76E4A"/>
    <w:rsid w:val="00B8406E"/>
    <w:rsid w:val="00B928AF"/>
    <w:rsid w:val="00B94A70"/>
    <w:rsid w:val="00B97A9E"/>
    <w:rsid w:val="00BA1B17"/>
    <w:rsid w:val="00BA3880"/>
    <w:rsid w:val="00BA4E1A"/>
    <w:rsid w:val="00BA5F55"/>
    <w:rsid w:val="00BA7EE8"/>
    <w:rsid w:val="00BB2F79"/>
    <w:rsid w:val="00BB638E"/>
    <w:rsid w:val="00BC017C"/>
    <w:rsid w:val="00BC2982"/>
    <w:rsid w:val="00BC2A1F"/>
    <w:rsid w:val="00BC40AD"/>
    <w:rsid w:val="00BC5C37"/>
    <w:rsid w:val="00BD0096"/>
    <w:rsid w:val="00BD21DB"/>
    <w:rsid w:val="00BD3DFD"/>
    <w:rsid w:val="00BE19CD"/>
    <w:rsid w:val="00BE6878"/>
    <w:rsid w:val="00BE70C5"/>
    <w:rsid w:val="00BF1D97"/>
    <w:rsid w:val="00BF31D4"/>
    <w:rsid w:val="00BF341C"/>
    <w:rsid w:val="00BF5CD9"/>
    <w:rsid w:val="00BF63E1"/>
    <w:rsid w:val="00C00B31"/>
    <w:rsid w:val="00C00C73"/>
    <w:rsid w:val="00C0771F"/>
    <w:rsid w:val="00C1018C"/>
    <w:rsid w:val="00C11805"/>
    <w:rsid w:val="00C13924"/>
    <w:rsid w:val="00C157C3"/>
    <w:rsid w:val="00C22232"/>
    <w:rsid w:val="00C23329"/>
    <w:rsid w:val="00C23E4B"/>
    <w:rsid w:val="00C24334"/>
    <w:rsid w:val="00C267CE"/>
    <w:rsid w:val="00C346FE"/>
    <w:rsid w:val="00C362E6"/>
    <w:rsid w:val="00C36562"/>
    <w:rsid w:val="00C425F1"/>
    <w:rsid w:val="00C51BB0"/>
    <w:rsid w:val="00C56474"/>
    <w:rsid w:val="00C601A7"/>
    <w:rsid w:val="00C631C7"/>
    <w:rsid w:val="00C66DE7"/>
    <w:rsid w:val="00C6713F"/>
    <w:rsid w:val="00C67DA1"/>
    <w:rsid w:val="00C7036E"/>
    <w:rsid w:val="00C7055E"/>
    <w:rsid w:val="00C71DA6"/>
    <w:rsid w:val="00C72444"/>
    <w:rsid w:val="00C7418E"/>
    <w:rsid w:val="00C754EC"/>
    <w:rsid w:val="00C85D1B"/>
    <w:rsid w:val="00C94AAD"/>
    <w:rsid w:val="00C9525B"/>
    <w:rsid w:val="00C97980"/>
    <w:rsid w:val="00CA1DAE"/>
    <w:rsid w:val="00CA46EF"/>
    <w:rsid w:val="00CA67BC"/>
    <w:rsid w:val="00CA6DB8"/>
    <w:rsid w:val="00CB0545"/>
    <w:rsid w:val="00CB06E4"/>
    <w:rsid w:val="00CB1070"/>
    <w:rsid w:val="00CB26B8"/>
    <w:rsid w:val="00CB501C"/>
    <w:rsid w:val="00CB5F78"/>
    <w:rsid w:val="00CB6C0D"/>
    <w:rsid w:val="00CB7698"/>
    <w:rsid w:val="00CB7C31"/>
    <w:rsid w:val="00CC0028"/>
    <w:rsid w:val="00CC2D97"/>
    <w:rsid w:val="00CC4D5A"/>
    <w:rsid w:val="00CC5BB0"/>
    <w:rsid w:val="00CC6141"/>
    <w:rsid w:val="00CC6E75"/>
    <w:rsid w:val="00CC75E5"/>
    <w:rsid w:val="00CC77EA"/>
    <w:rsid w:val="00CD3000"/>
    <w:rsid w:val="00CD3377"/>
    <w:rsid w:val="00CD557B"/>
    <w:rsid w:val="00CD5D69"/>
    <w:rsid w:val="00CE12E8"/>
    <w:rsid w:val="00CE6040"/>
    <w:rsid w:val="00CE6E02"/>
    <w:rsid w:val="00CE6E2D"/>
    <w:rsid w:val="00CF089B"/>
    <w:rsid w:val="00CF13A9"/>
    <w:rsid w:val="00CF1563"/>
    <w:rsid w:val="00CF25CF"/>
    <w:rsid w:val="00CF33E9"/>
    <w:rsid w:val="00CF5816"/>
    <w:rsid w:val="00D00FDA"/>
    <w:rsid w:val="00D00FE3"/>
    <w:rsid w:val="00D01630"/>
    <w:rsid w:val="00D01C26"/>
    <w:rsid w:val="00D06F87"/>
    <w:rsid w:val="00D13E2F"/>
    <w:rsid w:val="00D14310"/>
    <w:rsid w:val="00D17C23"/>
    <w:rsid w:val="00D301B9"/>
    <w:rsid w:val="00D304E0"/>
    <w:rsid w:val="00D3217A"/>
    <w:rsid w:val="00D32AAC"/>
    <w:rsid w:val="00D33AA3"/>
    <w:rsid w:val="00D33BD2"/>
    <w:rsid w:val="00D40642"/>
    <w:rsid w:val="00D4178E"/>
    <w:rsid w:val="00D42E06"/>
    <w:rsid w:val="00D474CD"/>
    <w:rsid w:val="00D4767A"/>
    <w:rsid w:val="00D51C56"/>
    <w:rsid w:val="00D53462"/>
    <w:rsid w:val="00D53664"/>
    <w:rsid w:val="00D56A0C"/>
    <w:rsid w:val="00D61108"/>
    <w:rsid w:val="00D61731"/>
    <w:rsid w:val="00D6774A"/>
    <w:rsid w:val="00D70594"/>
    <w:rsid w:val="00D73E12"/>
    <w:rsid w:val="00D74D0D"/>
    <w:rsid w:val="00D751A9"/>
    <w:rsid w:val="00D75435"/>
    <w:rsid w:val="00D75E69"/>
    <w:rsid w:val="00D75E70"/>
    <w:rsid w:val="00D77B3A"/>
    <w:rsid w:val="00D8443E"/>
    <w:rsid w:val="00D85398"/>
    <w:rsid w:val="00D913D4"/>
    <w:rsid w:val="00D9175E"/>
    <w:rsid w:val="00D92627"/>
    <w:rsid w:val="00D96046"/>
    <w:rsid w:val="00D97B73"/>
    <w:rsid w:val="00DA09A4"/>
    <w:rsid w:val="00DA1CBA"/>
    <w:rsid w:val="00DA22B0"/>
    <w:rsid w:val="00DA3169"/>
    <w:rsid w:val="00DA3DBA"/>
    <w:rsid w:val="00DA426A"/>
    <w:rsid w:val="00DA742B"/>
    <w:rsid w:val="00DB4387"/>
    <w:rsid w:val="00DB74D3"/>
    <w:rsid w:val="00DC043A"/>
    <w:rsid w:val="00DC681A"/>
    <w:rsid w:val="00DD1305"/>
    <w:rsid w:val="00DD4115"/>
    <w:rsid w:val="00DD5410"/>
    <w:rsid w:val="00DD6CFE"/>
    <w:rsid w:val="00DE21E8"/>
    <w:rsid w:val="00DE2CE9"/>
    <w:rsid w:val="00DE4C69"/>
    <w:rsid w:val="00DE5495"/>
    <w:rsid w:val="00DF0584"/>
    <w:rsid w:val="00DF1CF9"/>
    <w:rsid w:val="00DF2710"/>
    <w:rsid w:val="00DF3751"/>
    <w:rsid w:val="00DF4257"/>
    <w:rsid w:val="00DF5262"/>
    <w:rsid w:val="00DF55D8"/>
    <w:rsid w:val="00DF6E31"/>
    <w:rsid w:val="00E01EDF"/>
    <w:rsid w:val="00E025A5"/>
    <w:rsid w:val="00E07866"/>
    <w:rsid w:val="00E10381"/>
    <w:rsid w:val="00E11D78"/>
    <w:rsid w:val="00E13C4E"/>
    <w:rsid w:val="00E160C5"/>
    <w:rsid w:val="00E25293"/>
    <w:rsid w:val="00E263EA"/>
    <w:rsid w:val="00E316D0"/>
    <w:rsid w:val="00E32223"/>
    <w:rsid w:val="00E348BD"/>
    <w:rsid w:val="00E36C82"/>
    <w:rsid w:val="00E479F1"/>
    <w:rsid w:val="00E51550"/>
    <w:rsid w:val="00E544F6"/>
    <w:rsid w:val="00E549AA"/>
    <w:rsid w:val="00E56590"/>
    <w:rsid w:val="00E60FD5"/>
    <w:rsid w:val="00E61AD7"/>
    <w:rsid w:val="00E66F16"/>
    <w:rsid w:val="00E6711A"/>
    <w:rsid w:val="00E72E24"/>
    <w:rsid w:val="00E73014"/>
    <w:rsid w:val="00E75B87"/>
    <w:rsid w:val="00E8220C"/>
    <w:rsid w:val="00E835D9"/>
    <w:rsid w:val="00E87197"/>
    <w:rsid w:val="00E96CFA"/>
    <w:rsid w:val="00EA1EDC"/>
    <w:rsid w:val="00EA36E2"/>
    <w:rsid w:val="00EA458F"/>
    <w:rsid w:val="00EA5EEB"/>
    <w:rsid w:val="00EA7002"/>
    <w:rsid w:val="00EA7166"/>
    <w:rsid w:val="00EB0336"/>
    <w:rsid w:val="00EB5F7B"/>
    <w:rsid w:val="00EB6DC1"/>
    <w:rsid w:val="00EB77A0"/>
    <w:rsid w:val="00EC1BF7"/>
    <w:rsid w:val="00EC4AD9"/>
    <w:rsid w:val="00EC5A68"/>
    <w:rsid w:val="00ED37B8"/>
    <w:rsid w:val="00ED3C80"/>
    <w:rsid w:val="00ED3DFA"/>
    <w:rsid w:val="00ED3F68"/>
    <w:rsid w:val="00ED567E"/>
    <w:rsid w:val="00ED70A8"/>
    <w:rsid w:val="00EE0CF3"/>
    <w:rsid w:val="00EE2662"/>
    <w:rsid w:val="00EF0BCD"/>
    <w:rsid w:val="00EF24D3"/>
    <w:rsid w:val="00EF4C47"/>
    <w:rsid w:val="00EF69B2"/>
    <w:rsid w:val="00F01884"/>
    <w:rsid w:val="00F01CD3"/>
    <w:rsid w:val="00F03CB5"/>
    <w:rsid w:val="00F0414E"/>
    <w:rsid w:val="00F042AD"/>
    <w:rsid w:val="00F0460E"/>
    <w:rsid w:val="00F145F1"/>
    <w:rsid w:val="00F15A7F"/>
    <w:rsid w:val="00F16C45"/>
    <w:rsid w:val="00F21506"/>
    <w:rsid w:val="00F23533"/>
    <w:rsid w:val="00F2635A"/>
    <w:rsid w:val="00F26D09"/>
    <w:rsid w:val="00F326D3"/>
    <w:rsid w:val="00F33214"/>
    <w:rsid w:val="00F3383E"/>
    <w:rsid w:val="00F34825"/>
    <w:rsid w:val="00F35CF2"/>
    <w:rsid w:val="00F375A9"/>
    <w:rsid w:val="00F43A45"/>
    <w:rsid w:val="00F44F88"/>
    <w:rsid w:val="00F50E2E"/>
    <w:rsid w:val="00F60695"/>
    <w:rsid w:val="00F60A36"/>
    <w:rsid w:val="00F63323"/>
    <w:rsid w:val="00F63FDF"/>
    <w:rsid w:val="00F63FFF"/>
    <w:rsid w:val="00F64900"/>
    <w:rsid w:val="00F653D3"/>
    <w:rsid w:val="00F65DA4"/>
    <w:rsid w:val="00F66D1A"/>
    <w:rsid w:val="00F679B9"/>
    <w:rsid w:val="00F70D81"/>
    <w:rsid w:val="00F71957"/>
    <w:rsid w:val="00F741C3"/>
    <w:rsid w:val="00F85CC9"/>
    <w:rsid w:val="00F85E13"/>
    <w:rsid w:val="00F862F7"/>
    <w:rsid w:val="00F940FA"/>
    <w:rsid w:val="00F944B9"/>
    <w:rsid w:val="00F94E36"/>
    <w:rsid w:val="00F95FCF"/>
    <w:rsid w:val="00F96CCE"/>
    <w:rsid w:val="00FA473B"/>
    <w:rsid w:val="00FA6508"/>
    <w:rsid w:val="00FA663D"/>
    <w:rsid w:val="00FB0962"/>
    <w:rsid w:val="00FB09F5"/>
    <w:rsid w:val="00FB45E5"/>
    <w:rsid w:val="00FB5DFB"/>
    <w:rsid w:val="00FB72B0"/>
    <w:rsid w:val="00FC080D"/>
    <w:rsid w:val="00FC1B66"/>
    <w:rsid w:val="00FC1E7F"/>
    <w:rsid w:val="00FC71E0"/>
    <w:rsid w:val="00FD17FA"/>
    <w:rsid w:val="00FD6AC9"/>
    <w:rsid w:val="00FD794E"/>
    <w:rsid w:val="00FE0526"/>
    <w:rsid w:val="00FE1E40"/>
    <w:rsid w:val="00FE7561"/>
    <w:rsid w:val="00FE7A3B"/>
    <w:rsid w:val="00FF008E"/>
    <w:rsid w:val="00FF0106"/>
    <w:rsid w:val="00FF345A"/>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R"/>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1510">
      <w:bodyDiv w:val="1"/>
      <w:marLeft w:val="0"/>
      <w:marRight w:val="0"/>
      <w:marTop w:val="0"/>
      <w:marBottom w:val="0"/>
      <w:divBdr>
        <w:top w:val="none" w:sz="0" w:space="0" w:color="auto"/>
        <w:left w:val="none" w:sz="0" w:space="0" w:color="auto"/>
        <w:bottom w:val="none" w:sz="0" w:space="0" w:color="auto"/>
        <w:right w:val="none" w:sz="0" w:space="0" w:color="auto"/>
      </w:divBdr>
    </w:div>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5911C-E33D-47D9-9F06-3AD87FC9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3871</Words>
  <Characters>22070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3</cp:revision>
  <cp:lastPrinted>2025-04-25T07:17:00Z</cp:lastPrinted>
  <dcterms:created xsi:type="dcterms:W3CDTF">2025-04-30T13:09:00Z</dcterms:created>
  <dcterms:modified xsi:type="dcterms:W3CDTF">2025-04-30T15:28:00Z</dcterms:modified>
</cp:coreProperties>
</file>