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021B" w14:textId="77777777" w:rsidR="00684214" w:rsidRPr="00684214" w:rsidRDefault="00684214" w:rsidP="00684214">
      <w:pPr>
        <w:suppressAutoHyphens/>
        <w:spacing w:after="0" w:line="240" w:lineRule="auto"/>
        <w:jc w:val="center"/>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ПУБЛИЧНАЯ ОФЕРТА (ПРЕДЛОЖЕНИЕ) НА ЗАКЛЮЧЕНИЕ ДОГОВОРА СРОЧНОГО ОТЗЫВНОГО БАНКОВСКОГО ВКЛАДА (ДЕПОЗИТА) «ПЛЮС К НАКОПЛЕНИЯМ»</w:t>
      </w:r>
    </w:p>
    <w:p w14:paraId="4E3C9B60" w14:textId="77777777" w:rsidR="00684214" w:rsidRPr="00684214" w:rsidRDefault="00684214" w:rsidP="00684214">
      <w:pPr>
        <w:suppressAutoHyphen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p w14:paraId="06219C5A"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«Вкладополучатель», в глобальной компьютерной сети Интернет по адресу: www.belapb.by, является предложением заключить договор срочного отзывного банковского вклада (депозита) «Плюс к накоплениям» (далее - Договор) с любым физическим лицом, в дальнейшем именуемым «Вкладчик», являющимся пользователем:</w:t>
      </w:r>
    </w:p>
    <w:p w14:paraId="5277E071"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отзывный вклад), либо владельцем текущего (расчетного) банковского счета физического лица, открытого у Вкладополучателя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Вкладополучателя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5BEA2E49"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устройств самообслуживания (банкомат, инфокиоск) одновременно владельцем текущего счета с БПК, открытого у Вкладополучателя в валюте открываемого в соответствии с настоящей офертой вклада (депозита), а также владеющим одним из счетов для возврата вклада (депозита) в соответствии с п. 1.6 настоящей оферты.</w:t>
      </w:r>
    </w:p>
    <w:p w14:paraId="41FE7B30"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Вкладополучатель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5AC8C404"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устройствах самообслуживания (банкомат, инфокиоск) при заключении Договора, путем перечисления посредством использования дистанционных каналов или устройств самообслуживания (банкомат, инфокиоск) денежных средств на счет по учету вклада (депозита), открываемый в рамках настоящего Договора (далее - счет по учету вклада (депозита) «Плюс к накоплениям»).</w:t>
      </w:r>
    </w:p>
    <w:p w14:paraId="6314B6A7"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Срок для акцепта настоящей публичной оферты составляет период с даты публикации настоящей публичной оферты на официальном сайте Вкладополучателя в сети Интернет по адресу: www.belapb.by до момента отзыва Вкладополучателем настоящей публичной оферты.</w:t>
      </w:r>
    </w:p>
    <w:p w14:paraId="2CAFFF6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Настоящая публичная оферта может быть в любой момент, в том числе в срок, установленный для акцепта настоящей публичной оферты, отозвана Банком путем опубликования информации об отзыве настоящей публичной оферты на официальном сайте Вкладополучателя в сети Интернет по адресу: www.belapb.by.</w:t>
      </w:r>
    </w:p>
    <w:p w14:paraId="76E61158"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Валюта открываемого по настоящему Договору счета по учету вклада (депозита) «Плюс к накоплениям» должна совпадать с валютой счета, с которого осуществляется перечисление суммы первоначального взноса во вклад (депозит) «Плюс к накоплениям». Договор считается заключенным между Вкладополучателем и Вкладчиком в момент получения Вкладополучателем акцепта публичной оферты</w:t>
      </w:r>
      <w:r w:rsidRPr="00684214">
        <w:rPr>
          <w:rFonts w:ascii="Times New Roman" w:eastAsia="Times New Roman" w:hAnsi="Times New Roman" w:cs="Times New Roman"/>
          <w:i/>
          <w:iCs/>
          <w:kern w:val="0"/>
          <w:sz w:val="24"/>
          <w:szCs w:val="24"/>
          <w:lang w:eastAsia="ru-RU"/>
          <w14:ligatures w14:val="none"/>
        </w:rPr>
        <w:t>.</w:t>
      </w:r>
    </w:p>
    <w:p w14:paraId="733451A1"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 ПРЕДМЕТ ДОГОВОРА</w:t>
      </w:r>
    </w:p>
    <w:p w14:paraId="392C86A6"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устройствах самообслуживания (банкомат, инфокиоск) со своего текущего счета с БПК (с использованием реквизитов БПК) перечисляет денежные средства на счет по учету вклада (депозита) «Плюс к накоплениям», а Вкладополучатель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7C365D3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1.2. Вид Договора – договор срочного отзывного банковского вклада (депозита).</w:t>
      </w:r>
    </w:p>
    <w:p w14:paraId="4CA277FF"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устройствах самообслуживания (банкомат, инфокиоск) при заключении Договора.</w:t>
      </w:r>
    </w:p>
    <w:p w14:paraId="0FE23EE4"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Размер процентов по вкладу (депозиту) для вкладов (депозитов) определяется:</w:t>
      </w:r>
    </w:p>
    <w:p w14:paraId="75936EB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 белорусских рублях - с применением переменной годовой процентной ставки;</w:t>
      </w:r>
    </w:p>
    <w:p w14:paraId="340B640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 российских рублях - с применением фиксированной годовой процентной ставки.</w:t>
      </w:r>
    </w:p>
    <w:p w14:paraId="340962FF"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Конкретный размер процентов по вкладу (депозиту) на дату заключения настоящего Договора указывается Вкладополучателем в поле «Процентная ставка (годовых)» при заключении Договора в дистанционных каналах или в поле «Размер % ставки» при заключении Договора в устройствах самообслуживания (банкомат, инфокиоск).</w:t>
      </w:r>
    </w:p>
    <w:p w14:paraId="67278D2D"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1.4. Размер минимальной суммы первоначального взноса во вклад (депозит) составляет: 50 (пятьдесят) белорусских рублей для вкладов (депозитов) в белорусских рублях, 2 000 (две тысячи) российских рублей для вкладов (депозитов) в российских рублях.</w:t>
      </w:r>
    </w:p>
    <w:p w14:paraId="735FEE8E"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1.5. Срок хранения денежных средств на счете по учету вклада (депозита) составляет 370 календарных дней.</w:t>
      </w:r>
    </w:p>
    <w:p w14:paraId="424FBD6A"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Срок возврата вклада (депозита), с учетом условий, предусмотренных пунктом 1.6 настоящего Договора: 370-й календарный день со дня акцепта настоящей публичной оферты.</w:t>
      </w:r>
    </w:p>
    <w:p w14:paraId="082260DB"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1.6. Возврат вклада (депозита) по окончании срока хранения, определенного Вкладчиком в момент акцепта настоящей публичной оферты, и выплата причитающихся по нему процентов осуществляется в валюте вклада (депозита) путем перечисления на текущий счет с БПК либо на текущий счет Вкладчика в соответствующей валюте, выбранный самостоятельно Вкладчиком в дистанционных каналах в поле «Возврат депозита» или в устройствах самообслуживания (банкомат, инфокиоск) в поле «Счет для перечисления % и/или остатка вклада» при заключении Договора, в соответствии с порядком, предусмотренным частью третьей настоящего пункта настоящего Договора. В день указанного перечисления счет по учету вклада (депозита) закрывается.</w:t>
      </w:r>
    </w:p>
    <w:p w14:paraId="29EA60C4"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Вкладополучателя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Вкладополучателя не позднее 3 рабочих дней, предшествующих дате возврата вклада (депозита).</w:t>
      </w:r>
    </w:p>
    <w:p w14:paraId="1F8F0351"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Заключением настоящего Договора Вкладчик уведомлен и согласен со следующим порядком возврата вклада (депозита):</w:t>
      </w:r>
    </w:p>
    <w:p w14:paraId="4C7EF22C"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14:paraId="3D1D613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14:paraId="2B277604"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1.7. Пополнение вклада (депозита) допускается в дату заключения Договора и следующие за ней 334 календарных дня.</w:t>
      </w:r>
    </w:p>
    <w:p w14:paraId="23E734A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Пополнение вклада (депозита) допускается до принятия Вкладополучателем решения о прекращении (приостановлении) приема дополнительных взносов во вклад (депозит).</w:t>
      </w:r>
    </w:p>
    <w:p w14:paraId="77DC6D51"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1.8.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 </w:t>
      </w:r>
    </w:p>
    <w:p w14:paraId="5E5ABD8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5A25BCAF"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74C45AD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Вкладополучатель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оставшуюся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14:paraId="2BDDDF12"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1.9. Возврат вклада (депозита) до истечения срока его возврата осуществляется в следующих случаях:</w:t>
      </w:r>
    </w:p>
    <w:p w14:paraId="79C37DD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по требованию Вкладчика в подразделении Вкладополучателя путем безналичного перечисления на Текущий счет либо Текущий счет с БПК. При этом, Вкладополучатель обязан выплатить истребуемую сумму в день предъявления требования Вкладчиком в письменной форме;</w:t>
      </w:r>
    </w:p>
    <w:p w14:paraId="5BBFAC2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по требованию Вкладчика в дистанционных каналах путем безналичного перечисления на текущий счет с БПК;</w:t>
      </w:r>
    </w:p>
    <w:p w14:paraId="633CF29E"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w:t>
      </w:r>
    </w:p>
    <w:p w14:paraId="3434810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1.10. В случае возврата суммы вклада (депозита) до истечения срока его возврата по требованию Вкладчика, а также в иных случаях, предусмотренных законодательством, проценты по вкладу (депозиту) за период его фактического хранения начисляются по ставке, </w:t>
      </w:r>
      <w:r w:rsidRPr="00684214">
        <w:rPr>
          <w:rFonts w:ascii="Times New Roman" w:eastAsia="Times New Roman" w:hAnsi="Times New Roman" w:cs="Times New Roman"/>
          <w:kern w:val="0"/>
          <w:sz w:val="24"/>
          <w:szCs w:val="24"/>
          <w:lang w:eastAsia="ru-RU"/>
          <w14:ligatures w14:val="none"/>
        </w:rPr>
        <w:lastRenderedPageBreak/>
        <w:t>действующей по вкладу (депозиту) физических лиц «до востребования» в соответствующей валюте на дату возврата вклада (депозита).</w:t>
      </w:r>
    </w:p>
    <w:p w14:paraId="5D47878B"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пересчет причитающихся к выплате процентов по вкладу (депозиту) не осуществляется.</w:t>
      </w:r>
    </w:p>
    <w:p w14:paraId="1C27C5B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При досрочном возврате вклада (депозита) в случаях, предусмотренных частью первой настоящего пункта, Вкладополучатель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14:paraId="3CD8349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1.11. За несвоевременный возврат (по вине Вкладополучателя) вклада (депозита) или несвоевременную выплату (по вине Вкладополучателя) начисленных процентов Вкладополучатель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4D65CF5B"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1.12. В случае неисполнения Вкладополучателем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Вкладополучатель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55D0BBB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1.13. Порядок изменения размера процентов по вкладу (депозиту):</w:t>
      </w:r>
    </w:p>
    <w:p w14:paraId="43BF07CB"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Вкладополучатель не вправе в одностороннем порядке уменьшить размер процентов по вкладу (депозиту), определенному с применением фиксированной годовой процентной ставки.</w:t>
      </w:r>
    </w:p>
    <w:p w14:paraId="129AD130"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По вкладам (депозитам) в белорусских рублях с переменной годовой процентной ставкой в случае изменения ставки рефинансирования Национального банка размер процентов по вкладам (депозитам) изменяется со дня изменения (увеличения или уменьшения) ставки рефинансирования Национального банка, что не является изменением размера процентов по вкладу (депозиту) Вкладополучателем в одностороннем порядке.</w:t>
      </w:r>
    </w:p>
    <w:p w14:paraId="5857DB21"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1.14.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3D7E5FC6"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1.15. </w:t>
      </w:r>
      <w:r w:rsidRPr="00684214">
        <w:rPr>
          <w:rFonts w:ascii="Times New Roman" w:eastAsia="Times New Roman" w:hAnsi="Times New Roman" w:cs="Times New Roman"/>
          <w:color w:val="000000"/>
          <w:kern w:val="0"/>
          <w:sz w:val="24"/>
          <w:szCs w:val="24"/>
          <w:bdr w:val="none" w:sz="0" w:space="0" w:color="auto" w:frame="1"/>
          <w:lang w:eastAsia="ru-RU"/>
          <w14:ligatures w14:val="none"/>
        </w:rPr>
        <w:t>Настоящий Договор составлен в одном экземпляре в форме документа в электронном виде, записанный на электронном носителе информации, который хранится у Вкладополучателя.</w:t>
      </w:r>
    </w:p>
    <w:p w14:paraId="342D0027"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 ПРАВА И ОБЯЗАННОСТИ СТОРОН</w:t>
      </w:r>
    </w:p>
    <w:p w14:paraId="3D6BAE1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2.1. Вкладополучатель обязуется:</w:t>
      </w:r>
    </w:p>
    <w:p w14:paraId="67034F1F"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2.1.1. начислять и выплачивать проценты по вкладу (депозиту) в размере, определенном настоящим Договором:</w:t>
      </w:r>
    </w:p>
    <w:p w14:paraId="04FF4822"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по истечении каждых 15 календарных дней, начиная со дня поступления суммы первоначального взноса во вклад (депозит) на счет по учету вкладов (депозитов);</w:t>
      </w:r>
    </w:p>
    <w:p w14:paraId="507EFB1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по истечении каждых 10 календарных дней, начиная со дня поступления суммы первоначального взноса во вклад (депозит) на счет по учету вкладов (депозитов) при условии, что вклад (депозит) открыт в рамках персонального обслуживания клиентов сегмента «Премиальный».</w:t>
      </w:r>
    </w:p>
    <w:p w14:paraId="3273B125"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Проценты по вкладу (депозиту) выплачиваются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аннулирования заявления Вкладчиком, проценты выплачиваются путем причисления к сумме вклада (депозита) (капитализации);</w:t>
      </w:r>
    </w:p>
    <w:p w14:paraId="1B5FA1B9"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2.1.2. возвратить вклад (депозит) в порядке, определенном настоящим Договором;</w:t>
      </w:r>
    </w:p>
    <w:p w14:paraId="3ECC0269"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2.1.3. хранить банковскую тайну вклада (депозита) в порядке, предусмотренном законодательными актами.</w:t>
      </w:r>
    </w:p>
    <w:p w14:paraId="33854592"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2.2. Вкладчик обязуется информировать Вкладополучателя обо всех изменениях данных документа, удостоверяющего его личность, и адреса в срок до 30 (тридцати) календарных дней со дня изменения.</w:t>
      </w:r>
    </w:p>
    <w:p w14:paraId="1ACABA3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2.3. Вкладополучатель имеет право:</w:t>
      </w:r>
    </w:p>
    <w:p w14:paraId="6E55E6EE"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2.3.1. в одностороннем порядке </w:t>
      </w:r>
      <w:r w:rsidRPr="00684214">
        <w:rPr>
          <w:rFonts w:ascii="Times New Roman" w:eastAsia="Times New Roman" w:hAnsi="Times New Roman" w:cs="Times New Roman"/>
          <w:color w:val="000000"/>
          <w:kern w:val="0"/>
          <w:sz w:val="24"/>
          <w:szCs w:val="24"/>
          <w:lang w:eastAsia="ru-RU"/>
          <w14:ligatures w14:val="none"/>
        </w:rPr>
        <w:t>изменять номер счета по учету вклада (депозита)</w:t>
      </w:r>
      <w:r w:rsidRPr="00684214">
        <w:rPr>
          <w:rFonts w:ascii="Times New Roman" w:eastAsia="Times New Roman" w:hAnsi="Times New Roman" w:cs="Times New Roman"/>
          <w:kern w:val="0"/>
          <w:sz w:val="24"/>
          <w:szCs w:val="24"/>
          <w:lang w:eastAsia="ru-RU"/>
          <w14:ligatures w14:val="none"/>
        </w:rPr>
        <w:t xml:space="preserve"> без изменения номера Договора вследствие изменения законодательства, локальных правовых актов, реорганизации (изменения организационной структуры) Вкладополучателя,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70891F56"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57840F37"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00489D42"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Вкладополучателем, используя при этом любые средства связи, включая телефонные звонки работников Вкладополучателя, SMS-сообщения на номер мобильного телефона и сообщения на адрес электронной почты, предоставленные Вкладополучателю.</w:t>
      </w:r>
    </w:p>
    <w:p w14:paraId="7CC58C25"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 Вкладчик имеет право:</w:t>
      </w:r>
    </w:p>
    <w:p w14:paraId="419E56DD"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2.4.1. до наступления срока возврата вклада (депозита) истребовать сумму вклада (депозита), в порядке, определенном пунктом 1.10 настоящего Договора;</w:t>
      </w:r>
    </w:p>
    <w:p w14:paraId="7277220A"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2.4.2. пополнять вклад (депозит) в соответствии с п. 1.7 настоящего Договора путем внесения дополнительных взносов, если Вкладополучателем не приостановлен (прекращен) прием дополнительных взносов.</w:t>
      </w:r>
    </w:p>
    <w:p w14:paraId="5F61DDF4"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Сумма одной расходной операции в безналичной форме или приходной операции наличными и в безналичной форме по вкладу (депозиту) не может быть менее 1 (одного) белорусского рубля для вкладов (депозитов) в белорусских рублях, 100 (ста) российских рублей для вкладов (депозитов) в российских рублях;</w:t>
      </w:r>
    </w:p>
    <w:p w14:paraId="488CD17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2.4.3. получать выписки из счета по учету вклада (депозита);</w:t>
      </w:r>
    </w:p>
    <w:p w14:paraId="5D4C13A0"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2.4.4.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w:t>
      </w:r>
      <w:r w:rsidRPr="00684214">
        <w:rPr>
          <w:rFonts w:ascii="Times New Roman" w:eastAsia="Times New Roman" w:hAnsi="Times New Roman" w:cs="Times New Roman"/>
          <w:kern w:val="0"/>
          <w:sz w:val="24"/>
          <w:szCs w:val="24"/>
          <w:lang w:eastAsia="ru-RU"/>
          <w14:ligatures w14:val="none"/>
        </w:rPr>
        <w:lastRenderedPageBreak/>
        <w:t>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Вкладополучателя, если иное не установлено Вкладополучателем и (или) законодательством;</w:t>
      </w:r>
    </w:p>
    <w:p w14:paraId="4A99BBB7"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2.4.5. Вкладчик вправе потребовать, а Вкладополучатель обязан предоставить по требованию Вкладчика не позднее 5 (пяти) календарных дней со дня обращения в подразделение Вкладополучателя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06C3261D"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Документом, подтверждающим факт заключения настоящего Договора посредством дистанционных каналов или устройств самообслуживания (банкомат, инфокиоск),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устройств самообслуживания (банкомат, инфокиоск), (т.е. копия документа в электронном виде), заверенный подписью уполномоченного работника Вкладополучателя в порядке, установленном законодательством и локальными правовыми актами Вкладополучателя.</w:t>
      </w:r>
    </w:p>
    <w:p w14:paraId="0799D6B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Датой предоставления Вкладчику документа, подтверждающего факт заключения настоящего Договора посредством дистанционных каналов или устройств самообслуживания (банкомат, инфокиоск), Стороны признают дату регистрации указанного документа Вкладополучателем;</w:t>
      </w:r>
    </w:p>
    <w:p w14:paraId="33CEFC74"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2.4.6.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Договором.</w:t>
      </w:r>
    </w:p>
    <w:p w14:paraId="26B7BD0B"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3</w:t>
      </w:r>
      <w:r w:rsidRPr="00684214">
        <w:rPr>
          <w:rFonts w:ascii="Times New Roman" w:eastAsia="Times New Roman" w:hAnsi="Times New Roman" w:cs="Times New Roman"/>
          <w:b/>
          <w:bCs/>
          <w:kern w:val="0"/>
          <w:sz w:val="24"/>
          <w:szCs w:val="24"/>
          <w:lang w:eastAsia="ru-RU"/>
          <w14:ligatures w14:val="none"/>
        </w:rPr>
        <w:t>.</w:t>
      </w:r>
      <w:r w:rsidRPr="00684214">
        <w:rPr>
          <w:rFonts w:ascii="Times New Roman" w:eastAsia="Times New Roman" w:hAnsi="Times New Roman" w:cs="Times New Roman"/>
          <w:kern w:val="0"/>
          <w:sz w:val="24"/>
          <w:szCs w:val="24"/>
          <w:lang w:eastAsia="ru-RU"/>
          <w14:ligatures w14:val="none"/>
        </w:rPr>
        <w:t xml:space="preserve"> ПОРЯДОК НАЧИСЛЕНИЯ И ВЫПЛАТЫ ПРОЦЕНТОВ ПО ВКЛАДУ   </w:t>
      </w:r>
    </w:p>
    <w:p w14:paraId="71DC0CBC"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(ДЕПОЗИТУ)</w:t>
      </w:r>
    </w:p>
    <w:p w14:paraId="21E17BEA"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625B7DF9"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3.2. Проценты по вкладу (депозиту) начисляются Вкладополучателем ежемесячно со дня поступления суммы вклада (депозита) на счет по учету вклада (депозита) включительно по день, предшествующий дню возврата вклада (депозита).</w:t>
      </w:r>
    </w:p>
    <w:p w14:paraId="6AFC9B9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77EAADEC"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4. ДОПОЛНИТЕЛЬНЫЕ УСЛОВИЯ</w:t>
      </w:r>
    </w:p>
    <w:p w14:paraId="011F397D"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25ED228A"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наследником, указанным в завещательном распоряжении, по месту составления завещательного распоряжения;</w:t>
      </w:r>
    </w:p>
    <w:p w14:paraId="1552CF78"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наследником по закону или завещанию в любом подразделении Вкладополучателя.</w:t>
      </w:r>
    </w:p>
    <w:p w14:paraId="24EDEA9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 xml:space="preserve">4.2. Вклад (депозит) может быть возвращен до наступления срока его возврата по требованию Вкладчика в порядке и на условиях, предусмотренных настоящим Договором. </w:t>
      </w:r>
      <w:r w:rsidRPr="00684214">
        <w:rPr>
          <w:rFonts w:ascii="Times New Roman" w:eastAsia="Times New Roman" w:hAnsi="Times New Roman" w:cs="Times New Roman"/>
          <w:kern w:val="0"/>
          <w:sz w:val="24"/>
          <w:szCs w:val="24"/>
          <w:lang w:eastAsia="ru-RU"/>
          <w14:ligatures w14:val="none"/>
        </w:rPr>
        <w:lastRenderedPageBreak/>
        <w:t>Условия Договора могут быть изменены по соглашению Вкладчика и Вкладополучателя, а также по требованию Вкладчика или Вкладополучателя в случае вступления в силу нормативных правовых актов, изменяющих порядок регулирования данных правоотношений и имеющих обратную силу.</w:t>
      </w:r>
    </w:p>
    <w:p w14:paraId="564CDF8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4.3. Налогообложение дохода Вкладчика в виде процентов по настоящему Договору осуществляется в порядке, определенном законодательством.</w:t>
      </w:r>
    </w:p>
    <w:p w14:paraId="5E284998"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Вкладополучателя,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Вкладополучателем Вкладчику суммы вклада (депозита) и начисленных процентов по вкладу (депозиту) (закрытия счета по учету вклада (депозита)).</w:t>
      </w:r>
    </w:p>
    <w:p w14:paraId="4A9C4501"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Вкладополучателем Вкладчику в порядке, установленным Вкладополучателем.</w:t>
      </w:r>
    </w:p>
    <w:p w14:paraId="681009B5"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4.5. Заключением настоящего Договора Вкладчик уведомлен и согласен с тем, что Вкладополучателем обеспечивается соблюдение требований Закона США «О налогообложении иностранных счетов» (FATCA).</w:t>
      </w:r>
    </w:p>
    <w:p w14:paraId="4A51567F"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4.6. Вкладополучатель имеет право устанавливать поощрение в виде дополнительного дохода (в том числе в виде процента, выплачиваемого Вкладополучателем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2D7015A3"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4.7. Вкладополучатель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Вкладополучателя.</w:t>
      </w:r>
    </w:p>
    <w:p w14:paraId="3FFADD57" w14:textId="77777777" w:rsidR="00684214" w:rsidRPr="00684214" w:rsidRDefault="00684214" w:rsidP="00684214">
      <w:pPr>
        <w:suppressAutoHyphens/>
        <w:autoSpaceDE w:val="0"/>
        <w:autoSpaceDN w:val="0"/>
        <w:adjustRightInd w:val="0"/>
        <w:spacing w:after="0" w:line="240" w:lineRule="auto"/>
        <w:ind w:firstLine="706"/>
        <w:outlineLvl w:val="2"/>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5. ОСОБЫЕ УСЛОВИЯ</w:t>
      </w:r>
    </w:p>
    <w:p w14:paraId="160A2541"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55.1. Возврат вклада (депозита) и (или) выплата процентов по вкладу (депозиту) осуществляется Вкладополучателем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1E43EF81" w14:textId="77777777" w:rsidR="00684214" w:rsidRPr="00684214" w:rsidRDefault="00684214" w:rsidP="00684214">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При получении Вкладополучателем информации посредством АИС ИДО о неисполненных денежных обязательствах Вкладчика Вкладополучатель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2F47E6E1" w14:textId="77777777" w:rsidR="00684214" w:rsidRPr="00684214" w:rsidRDefault="00684214" w:rsidP="00684214">
      <w:pPr>
        <w:widowControl w:val="0"/>
        <w:suppressAutoHyphens/>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7471165C" w14:textId="77777777" w:rsidR="00684214" w:rsidRPr="00684214" w:rsidRDefault="00684214" w:rsidP="00684214">
      <w:pPr>
        <w:suppressAutoHyphens/>
        <w:spacing w:after="0" w:line="240" w:lineRule="auto"/>
        <w:ind w:firstLine="709"/>
        <w:jc w:val="both"/>
        <w:rPr>
          <w:rFonts w:ascii="Times New Roman" w:eastAsia="Times New Roman" w:hAnsi="Times New Roman" w:cs="Times New Roman"/>
          <w:sz w:val="24"/>
          <w:szCs w:val="24"/>
          <w:lang w:eastAsia="ru-RU"/>
          <w14:ligatures w14:val="none"/>
        </w:rPr>
      </w:pPr>
      <w:r w:rsidRPr="00684214">
        <w:rPr>
          <w:rFonts w:ascii="Times New Roman" w:eastAsia="Times New Roman" w:hAnsi="Times New Roman" w:cs="Times New Roman"/>
          <w:kern w:val="0"/>
          <w:sz w:val="24"/>
          <w:szCs w:val="24"/>
          <w:lang w:eastAsia="ru-RU"/>
          <w14:ligatures w14:val="none"/>
        </w:rPr>
        <w:lastRenderedPageBreak/>
        <w:t>5.2. Вкладополучатель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17.01.2024</w:t>
      </w:r>
      <w:r w:rsidRPr="00684214">
        <w:rPr>
          <w:rFonts w:ascii="Cambria Math" w:eastAsia="Times New Roman" w:hAnsi="Cambria Math" w:cs="Cambria Math"/>
          <w:kern w:val="0"/>
          <w:sz w:val="24"/>
          <w:szCs w:val="24"/>
          <w:lang w:eastAsia="ru-RU"/>
          <w14:ligatures w14:val="none"/>
        </w:rPr>
        <w:t>​</w:t>
      </w:r>
      <w:r w:rsidRPr="00684214">
        <w:rPr>
          <w:rFonts w:ascii="Times New Roman" w:eastAsia="Times New Roman" w:hAnsi="Times New Roman" w:cs="Times New Roman"/>
          <w:kern w:val="0"/>
          <w:sz w:val="24"/>
          <w:szCs w:val="24"/>
          <w:lang w:eastAsia="ru-RU"/>
          <w14:ligatures w14:val="none"/>
        </w:rPr>
        <w:t xml:space="preserve"> года, выданной Национальным банком.</w:t>
      </w:r>
    </w:p>
    <w:p w14:paraId="07A753AC" w14:textId="77777777" w:rsidR="006E5C39" w:rsidRDefault="006E5C39"/>
    <w:sectPr w:rsidR="006E5C39" w:rsidSect="00684214">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14"/>
    <w:rsid w:val="00684214"/>
    <w:rsid w:val="006E5C39"/>
    <w:rsid w:val="006E7C29"/>
    <w:rsid w:val="00B70BD8"/>
    <w:rsid w:val="00F2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5B2D"/>
  <w15:chartTrackingRefBased/>
  <w15:docId w15:val="{4B121FFF-1879-4463-B7B5-6E6AAEBA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42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42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42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42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42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42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42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42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42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2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42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42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42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42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42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4214"/>
    <w:rPr>
      <w:rFonts w:eastAsiaTheme="majorEastAsia" w:cstheme="majorBidi"/>
      <w:color w:val="595959" w:themeColor="text1" w:themeTint="A6"/>
    </w:rPr>
  </w:style>
  <w:style w:type="character" w:customStyle="1" w:styleId="80">
    <w:name w:val="Заголовок 8 Знак"/>
    <w:basedOn w:val="a0"/>
    <w:link w:val="8"/>
    <w:uiPriority w:val="9"/>
    <w:semiHidden/>
    <w:rsid w:val="006842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4214"/>
    <w:rPr>
      <w:rFonts w:eastAsiaTheme="majorEastAsia" w:cstheme="majorBidi"/>
      <w:color w:val="272727" w:themeColor="text1" w:themeTint="D8"/>
    </w:rPr>
  </w:style>
  <w:style w:type="paragraph" w:styleId="a3">
    <w:name w:val="Title"/>
    <w:basedOn w:val="a"/>
    <w:next w:val="a"/>
    <w:link w:val="a4"/>
    <w:uiPriority w:val="10"/>
    <w:qFormat/>
    <w:rsid w:val="00684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42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21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42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4214"/>
    <w:pPr>
      <w:spacing w:before="160"/>
      <w:jc w:val="center"/>
    </w:pPr>
    <w:rPr>
      <w:i/>
      <w:iCs/>
      <w:color w:val="404040" w:themeColor="text1" w:themeTint="BF"/>
    </w:rPr>
  </w:style>
  <w:style w:type="character" w:customStyle="1" w:styleId="22">
    <w:name w:val="Цитата 2 Знак"/>
    <w:basedOn w:val="a0"/>
    <w:link w:val="21"/>
    <w:uiPriority w:val="29"/>
    <w:rsid w:val="00684214"/>
    <w:rPr>
      <w:i/>
      <w:iCs/>
      <w:color w:val="404040" w:themeColor="text1" w:themeTint="BF"/>
    </w:rPr>
  </w:style>
  <w:style w:type="paragraph" w:styleId="a7">
    <w:name w:val="List Paragraph"/>
    <w:basedOn w:val="a"/>
    <w:uiPriority w:val="34"/>
    <w:qFormat/>
    <w:rsid w:val="00684214"/>
    <w:pPr>
      <w:ind w:left="720"/>
      <w:contextualSpacing/>
    </w:pPr>
  </w:style>
  <w:style w:type="character" w:styleId="a8">
    <w:name w:val="Intense Emphasis"/>
    <w:basedOn w:val="a0"/>
    <w:uiPriority w:val="21"/>
    <w:qFormat/>
    <w:rsid w:val="00684214"/>
    <w:rPr>
      <w:i/>
      <w:iCs/>
      <w:color w:val="2F5496" w:themeColor="accent1" w:themeShade="BF"/>
    </w:rPr>
  </w:style>
  <w:style w:type="paragraph" w:styleId="a9">
    <w:name w:val="Intense Quote"/>
    <w:basedOn w:val="a"/>
    <w:next w:val="a"/>
    <w:link w:val="aa"/>
    <w:uiPriority w:val="30"/>
    <w:qFormat/>
    <w:rsid w:val="00684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4214"/>
    <w:rPr>
      <w:i/>
      <w:iCs/>
      <w:color w:val="2F5496" w:themeColor="accent1" w:themeShade="BF"/>
    </w:rPr>
  </w:style>
  <w:style w:type="character" w:styleId="ab">
    <w:name w:val="Intense Reference"/>
    <w:basedOn w:val="a0"/>
    <w:uiPriority w:val="32"/>
    <w:qFormat/>
    <w:rsid w:val="006842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3724</Words>
  <Characters>21232</Characters>
  <Application>Microsoft Office Word</Application>
  <DocSecurity>0</DocSecurity>
  <Lines>176</Lines>
  <Paragraphs>49</Paragraphs>
  <ScaleCrop>false</ScaleCrop>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Хиневич М.В.</cp:lastModifiedBy>
  <cp:revision>1</cp:revision>
  <dcterms:created xsi:type="dcterms:W3CDTF">2025-05-22T13:36:00Z</dcterms:created>
  <dcterms:modified xsi:type="dcterms:W3CDTF">2025-05-22T13:37:00Z</dcterms:modified>
</cp:coreProperties>
</file>