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532C" w14:textId="77777777" w:rsidR="002711E2" w:rsidRPr="007B51C0" w:rsidRDefault="002711E2" w:rsidP="002711E2">
      <w:pPr>
        <w:widowControl/>
        <w:suppressAutoHyphens/>
        <w:wordWrap/>
        <w:jc w:val="center"/>
        <w:rPr>
          <w:b/>
          <w:kern w:val="0"/>
          <w:sz w:val="24"/>
          <w:szCs w:val="24"/>
        </w:rPr>
      </w:pPr>
      <w:r w:rsidRPr="007B51C0">
        <w:rPr>
          <w:b/>
          <w:kern w:val="0"/>
          <w:sz w:val="24"/>
          <w:szCs w:val="24"/>
        </w:rPr>
        <w:t>ДОГОВОР СРОЧНОГО БЕЗОТЗЫВНОГО БАНКОВСКОГО ВКЛАДА (ДЕПОЗИТА) «ПЛЮС К СТАБИЛЬНОСТИ» №</w:t>
      </w:r>
    </w:p>
    <w:p w14:paraId="74B4833E" w14:textId="77777777" w:rsidR="002711E2" w:rsidRPr="007B51C0" w:rsidRDefault="002711E2" w:rsidP="002711E2">
      <w:pPr>
        <w:widowControl/>
        <w:suppressAutoHyphens/>
        <w:wordWrap/>
        <w:jc w:val="center"/>
        <w:rPr>
          <w:b/>
          <w:kern w:val="0"/>
          <w:sz w:val="24"/>
          <w:szCs w:val="24"/>
        </w:rPr>
      </w:pPr>
      <w:r w:rsidRPr="007B51C0">
        <w:rPr>
          <w:b/>
          <w:kern w:val="0"/>
          <w:sz w:val="24"/>
          <w:szCs w:val="24"/>
        </w:rPr>
        <w:t>(в белорусских рублях)</w:t>
      </w:r>
    </w:p>
    <w:p w14:paraId="4C1BCD92" w14:textId="77777777" w:rsidR="002711E2" w:rsidRPr="007B51C0" w:rsidRDefault="002711E2" w:rsidP="002711E2">
      <w:pPr>
        <w:widowControl/>
        <w:suppressAutoHyphens/>
        <w:wordWrap/>
        <w:jc w:val="center"/>
        <w:rPr>
          <w:b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27"/>
      </w:tblGrid>
      <w:tr w:rsidR="002711E2" w:rsidRPr="007B51C0" w14:paraId="44BC8178" w14:textId="77777777" w:rsidTr="002831A0">
        <w:trPr>
          <w:trHeight w:val="229"/>
        </w:trPr>
        <w:tc>
          <w:tcPr>
            <w:tcW w:w="4819" w:type="dxa"/>
            <w:hideMark/>
          </w:tcPr>
          <w:p w14:paraId="61AA312E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г. ___________</w:t>
            </w:r>
          </w:p>
        </w:tc>
        <w:tc>
          <w:tcPr>
            <w:tcW w:w="4927" w:type="dxa"/>
            <w:hideMark/>
          </w:tcPr>
          <w:p w14:paraId="592D9511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                          «___» _______________20__ г.</w:t>
            </w:r>
          </w:p>
        </w:tc>
      </w:tr>
      <w:tr w:rsidR="002711E2" w:rsidRPr="007B51C0" w14:paraId="7B93CFAC" w14:textId="77777777" w:rsidTr="002831A0">
        <w:trPr>
          <w:trHeight w:val="229"/>
        </w:trPr>
        <w:tc>
          <w:tcPr>
            <w:tcW w:w="4819" w:type="dxa"/>
          </w:tcPr>
          <w:p w14:paraId="0EBFBFB3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D29E71A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7092E3CE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Открытое акционерное общество «Белагропромбанк» (ОАО «Белагропромбанк»), именуемое в дальнейшем «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>», в лице _________________________________, действующего на основании _________________________________, с одной стороны, и ___________________________________________, именуемый в дальнейшем «Вкладчик», с другой стороны, далее совместно именуемые «Стороны», заключили настоящий договор срочного безотзывного банковского вклада (депозита) (далее – Договор) о нижеследующем:</w:t>
      </w:r>
    </w:p>
    <w:p w14:paraId="4E3A4C72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1. Вкладчик вносит наличными или перечисляет в безналичной форме денежные средства в валюте вклада (депозита) на счет по учету вклада (депозита) №</w:t>
      </w:r>
      <w:r w:rsidRPr="007B51C0">
        <w:rPr>
          <w:kern w:val="0"/>
          <w:sz w:val="24"/>
          <w:szCs w:val="24"/>
          <w:lang w:val="en-GB"/>
        </w:rPr>
        <w:t> </w:t>
      </w:r>
      <w:r w:rsidRPr="007B51C0">
        <w:rPr>
          <w:kern w:val="0"/>
          <w:sz w:val="24"/>
          <w:szCs w:val="24"/>
        </w:rPr>
        <w:t xml:space="preserve">BY__BAPB3414_______________ / __________, а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принимает денежные средства во вклад (депозит), обязуется обеспечить их сохранность и возвратить Вкладчику, а также выплатить начисленные по вкладу (депозиту) проценты в порядке и на условиях, предусмотренных настоящим Договором.</w:t>
      </w:r>
    </w:p>
    <w:p w14:paraId="2D939FEF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2. Вид Договора: договор срочного безотзывного банковского вклада (депозита).</w:t>
      </w:r>
    </w:p>
    <w:p w14:paraId="136B6A98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3. Сумма вклада (депозита) в момент заключения настоящего Договора (сумма первоначального взноса во вклад (депозит)) составляет: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600"/>
        <w:gridCol w:w="2696"/>
      </w:tblGrid>
      <w:tr w:rsidR="002711E2" w:rsidRPr="007B51C0" w14:paraId="1EA5BE5C" w14:textId="77777777" w:rsidTr="002831A0">
        <w:trPr>
          <w:trHeight w:val="4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09BC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ind w:firstLine="142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Сумма вклада (депозита) цифрами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33D5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ind w:firstLine="142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Сумма вклада (депозита) прописью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579B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ind w:firstLine="142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Валюта вклада (депозита)</w:t>
            </w:r>
          </w:p>
        </w:tc>
      </w:tr>
      <w:tr w:rsidR="002711E2" w:rsidRPr="007B51C0" w14:paraId="1EF3FF09" w14:textId="77777777" w:rsidTr="002831A0">
        <w:trPr>
          <w:trHeight w:val="2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9C5F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ind w:firstLine="709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D742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ind w:firstLine="709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448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ind w:firstLine="709"/>
              <w:rPr>
                <w:kern w:val="0"/>
                <w:sz w:val="24"/>
                <w:szCs w:val="24"/>
              </w:rPr>
            </w:pPr>
          </w:p>
        </w:tc>
      </w:tr>
    </w:tbl>
    <w:p w14:paraId="118BBFEF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4. Срок хранения денежных средств на счете по учету вклада (депозита) составляет ______________ (____________________________) календарных дней с ___.___._____ по ___.___._____. </w:t>
      </w:r>
    </w:p>
    <w:p w14:paraId="394EE820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Дата наступления срока возврата вклада (депозита): __</w:t>
      </w:r>
      <w:proofErr w:type="gramStart"/>
      <w:r w:rsidRPr="007B51C0">
        <w:rPr>
          <w:kern w:val="0"/>
          <w:sz w:val="24"/>
          <w:szCs w:val="24"/>
        </w:rPr>
        <w:t>_._</w:t>
      </w:r>
      <w:proofErr w:type="gramEnd"/>
      <w:r w:rsidRPr="007B51C0">
        <w:rPr>
          <w:kern w:val="0"/>
          <w:sz w:val="24"/>
          <w:szCs w:val="24"/>
        </w:rPr>
        <w:t>__._____.</w:t>
      </w:r>
    </w:p>
    <w:p w14:paraId="232BE539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По соглашению Сторон по Договору, заключенному на срок, равный 35 календарным дням, в день наступления срока возврата вклада (депозита) срок хранения вклада (депозита) продлевается на аналогичный срок (35 календарных дней) с применением размера процентов по вкладу (депозиту) «Плюс к стабильности» сроком хранения 35 календарных дней», установленного решением уполномоченного органа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 и действующего на дату продления срока хранения вклада (депозита). Продление срока хранения вклада (депозита) на новый срок по Договору, заключенному на срок, равный 35 календарным дням, может осуществляться не более 5 (пяти) раз, при этом Вкладчик вправе отказаться (отменить) продление срока хранения вклада (депозита) в порядке, определенном условиями настоящего Договора.</w:t>
      </w:r>
    </w:p>
    <w:p w14:paraId="66058E20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5. Вклад (депозит) и причитающиеся по нему проценты выплачиваются в валюте вклада (депозита).</w:t>
      </w:r>
    </w:p>
    <w:p w14:paraId="7E2A5A55" w14:textId="77777777" w:rsidR="002711E2" w:rsidRPr="007B51C0" w:rsidRDefault="002711E2" w:rsidP="002711E2">
      <w:pPr>
        <w:widowControl/>
        <w:tabs>
          <w:tab w:val="num" w:pos="284"/>
          <w:tab w:val="left" w:pos="567"/>
          <w:tab w:val="left" w:pos="709"/>
        </w:tabs>
        <w:suppressAutoHyphens/>
        <w:wordWrap/>
        <w:ind w:firstLine="709"/>
        <w:rPr>
          <w:kern w:val="0"/>
          <w:sz w:val="18"/>
          <w:szCs w:val="18"/>
        </w:rPr>
      </w:pPr>
      <w:r w:rsidRPr="007B51C0">
        <w:rPr>
          <w:kern w:val="0"/>
          <w:sz w:val="24"/>
          <w:szCs w:val="24"/>
        </w:rPr>
        <w:t xml:space="preserve">6. Размер процентов по вкладу (депозиту) определяется с применением переменной годовой процентной ставки и устанавливается в размере ставки рефинансирования Национального банка, ___________________________на ________________ процентных      </w:t>
      </w:r>
      <w:r w:rsidRPr="007B51C0">
        <w:rPr>
          <w:kern w:val="0"/>
          <w:sz w:val="24"/>
          <w:szCs w:val="24"/>
        </w:rPr>
        <w:tab/>
      </w:r>
      <w:r w:rsidRPr="007B51C0">
        <w:rPr>
          <w:kern w:val="0"/>
          <w:sz w:val="24"/>
          <w:szCs w:val="24"/>
        </w:rPr>
        <w:tab/>
      </w:r>
      <w:r w:rsidRPr="007B51C0">
        <w:rPr>
          <w:kern w:val="0"/>
          <w:sz w:val="24"/>
          <w:szCs w:val="24"/>
        </w:rPr>
        <w:tab/>
        <w:t xml:space="preserve">                                   </w:t>
      </w:r>
      <w:r w:rsidRPr="007B51C0">
        <w:rPr>
          <w:kern w:val="0"/>
          <w:sz w:val="18"/>
          <w:szCs w:val="18"/>
        </w:rPr>
        <w:t xml:space="preserve"> (увеличенной/уменьшенной)                               (указывается размер)</w:t>
      </w:r>
    </w:p>
    <w:p w14:paraId="39D8609F" w14:textId="77777777" w:rsidR="002711E2" w:rsidRPr="007B51C0" w:rsidRDefault="002711E2" w:rsidP="002711E2">
      <w:pPr>
        <w:widowControl/>
        <w:tabs>
          <w:tab w:val="num" w:pos="284"/>
          <w:tab w:val="left" w:pos="567"/>
          <w:tab w:val="left" w:pos="709"/>
        </w:tabs>
        <w:suppressAutoHyphens/>
        <w:wordWrap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пунктов, что на дату заключения настоящего Договора составляет ____ (___________________) процента (</w:t>
      </w:r>
      <w:proofErr w:type="spellStart"/>
      <w:r w:rsidRPr="007B51C0">
        <w:rPr>
          <w:kern w:val="0"/>
          <w:sz w:val="24"/>
          <w:szCs w:val="24"/>
        </w:rPr>
        <w:t>ов</w:t>
      </w:r>
      <w:proofErr w:type="spellEnd"/>
      <w:r w:rsidRPr="007B51C0">
        <w:rPr>
          <w:kern w:val="0"/>
          <w:sz w:val="24"/>
          <w:szCs w:val="24"/>
        </w:rPr>
        <w:t>) годовых.</w:t>
      </w:r>
    </w:p>
    <w:p w14:paraId="3CFF8369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7. В случае изменения ставки рефинансирования Национального банка размер процентов по вкладу (депозиту) изменяется со дня изменения (увеличения или уменьшения) ставки рефинансирования Национального банка и не является изменением размера процентов по вкладу (депозиту) </w:t>
      </w:r>
      <w:proofErr w:type="spellStart"/>
      <w:r w:rsidRPr="007B51C0">
        <w:rPr>
          <w:kern w:val="0"/>
          <w:sz w:val="24"/>
          <w:szCs w:val="24"/>
        </w:rPr>
        <w:t>Вкладополучателем</w:t>
      </w:r>
      <w:proofErr w:type="spellEnd"/>
      <w:r w:rsidRPr="007B51C0">
        <w:rPr>
          <w:kern w:val="0"/>
          <w:sz w:val="24"/>
          <w:szCs w:val="24"/>
        </w:rPr>
        <w:t xml:space="preserve"> в одностороннем порядке.</w:t>
      </w:r>
    </w:p>
    <w:p w14:paraId="31613035" w14:textId="77777777" w:rsidR="002711E2" w:rsidRPr="007B51C0" w:rsidRDefault="002711E2" w:rsidP="002711E2">
      <w:pPr>
        <w:widowControl/>
        <w:tabs>
          <w:tab w:val="left" w:pos="0"/>
          <w:tab w:val="left" w:pos="567"/>
          <w:tab w:val="left" w:pos="709"/>
        </w:tabs>
        <w:suppressAutoHyphens/>
        <w:wordWrap/>
        <w:ind w:firstLine="709"/>
        <w:rPr>
          <w:i/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lastRenderedPageBreak/>
        <w:t xml:space="preserve">8. Проценты по вкладу (депозиту) начисляются на сумму вклада (депозита) _______________________________________________________________, со дня </w:t>
      </w:r>
      <w:r w:rsidRPr="007B51C0">
        <w:rPr>
          <w:i/>
          <w:kern w:val="0"/>
          <w:sz w:val="24"/>
          <w:szCs w:val="24"/>
        </w:rPr>
        <w:t>(указывается периодичность начисления процентов)</w:t>
      </w:r>
    </w:p>
    <w:p w14:paraId="78832BA8" w14:textId="77777777" w:rsidR="002711E2" w:rsidRPr="007B51C0" w:rsidRDefault="002711E2" w:rsidP="002711E2">
      <w:pPr>
        <w:widowControl/>
        <w:tabs>
          <w:tab w:val="left" w:pos="0"/>
          <w:tab w:val="left" w:pos="567"/>
          <w:tab w:val="left" w:pos="709"/>
        </w:tabs>
        <w:suppressAutoHyphens/>
        <w:wordWrap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поступления вклада (депозита) на счет по учету вклада (депозита) включительно по день, предшествующий дню возврата вклада (депозита).</w:t>
      </w:r>
    </w:p>
    <w:p w14:paraId="5B2EB408" w14:textId="77777777" w:rsidR="002711E2" w:rsidRPr="007B51C0" w:rsidRDefault="002711E2" w:rsidP="002711E2">
      <w:pPr>
        <w:widowControl/>
        <w:tabs>
          <w:tab w:val="left" w:pos="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Если дата возврата вклада (депозита) приходится на нерабочий день в подразделении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, где заключен настоящий Договор, то возврат вклада (депозита) производится в первый рабочий день в подразделении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>, где заключен настоящий Договор, следующий за нерабочим днем. При этом проценты по вкладу (депозиту) за нерабочие дни начисляются и уплачиваются в размере, установленном настоящим Договором.</w:t>
      </w:r>
    </w:p>
    <w:p w14:paraId="29BD753E" w14:textId="77777777" w:rsidR="002711E2" w:rsidRPr="007B51C0" w:rsidRDefault="002711E2" w:rsidP="002711E2">
      <w:pPr>
        <w:widowControl/>
        <w:tabs>
          <w:tab w:val="left" w:pos="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При начислении процентов по вкладу (депозиту) количество дней в году принимается равным фактическому (365 или 366), в месяце - фактическому и учитываются фактические ежедневные остатки денежных средств на счете по учету вклада (депозита).</w:t>
      </w:r>
    </w:p>
    <w:p w14:paraId="6447994C" w14:textId="77777777" w:rsidR="002711E2" w:rsidRPr="007B51C0" w:rsidRDefault="002711E2" w:rsidP="002711E2">
      <w:pPr>
        <w:widowControl/>
        <w:tabs>
          <w:tab w:val="left" w:pos="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Проценты по вкладу (депозиту) выплачиваются в день их начисления путем причисления к сумме вклада (депозита) (капитализации) либо безналичного перечисления на счет, указанный Вкладчиком в платежном поручении (заявлении). В случае непредставления Вкладчиком платежного поручения (заявления) или аннулирования платежного поручения (заявления) Вкладчиком проценты выплачиваются путем причисления к сумме вклада (депозита) (капитализации).</w:t>
      </w:r>
    </w:p>
    <w:p w14:paraId="29D0E748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В день наступления срока возврата вклада (депозита) проценты начисляются и выплачиваются путем причисления к сумме вклада (депозита).</w:t>
      </w:r>
    </w:p>
    <w:p w14:paraId="4E45737F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Возврат вклада (депозита) по истечении срока хранения вклада (депозита) осуществляется путем безналичного перечисления суммы вклада (депозита) с учетом причисленных процентов на текущий (расчетный) банковский счет Вкладчика № __________________________. В день указанного перечисления счет по учету вклада (депозита) закрывается.</w:t>
      </w:r>
    </w:p>
    <w:p w14:paraId="596CADC5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9. Вкладчик не вправе требовать досрочного возврата вклада (депозита) (части вклада) за исключением случаев, определенных пунктом 12 настоящего Договора. Вклад (депозит) может быть возвращен досрочно только с согласия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>.</w:t>
      </w:r>
    </w:p>
    <w:p w14:paraId="39534837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В случае списания денежных средств со вклада (депозита) в бесспорном порядке в соответствии с законодательством, а также в случае возврата суммы вклада (депозита) до наступления даты его возврата по требованию Вкладчика с согласия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>, проценты по вкладу (депозиту) за период его фактического хранения начисляются по ставке, действующей по вкладу (депозиту) физических лиц «до востребования» в соответствующей валюте на дату возврата вклада (депозита) (списания денежных средств со вклада (депозита) в бесспорном порядке).</w:t>
      </w:r>
    </w:p>
    <w:p w14:paraId="4B06442A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При досрочном возврате вклада (депозита) в случаях, предусмотренных частью второй настоящего пункта,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определяет разницу между фактически выплаченными Вкладчику процентами до момента возврата вклада (депозита) (списания средств со вклада (депозита) в бесспорном порядке) и суммой процентов, рассчитанной в соответствии с частью второй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7B51C0">
        <w:rPr>
          <w:kern w:val="0"/>
          <w:sz w:val="24"/>
          <w:szCs w:val="24"/>
        </w:rPr>
        <w:t>Вкладополучателю</w:t>
      </w:r>
      <w:proofErr w:type="spellEnd"/>
      <w:r w:rsidRPr="007B51C0">
        <w:rPr>
          <w:kern w:val="0"/>
          <w:sz w:val="24"/>
          <w:szCs w:val="24"/>
        </w:rPr>
        <w:t xml:space="preserve"> сумму излишне выплаченных Вкладчику процентов. При этом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возвращает Вкладчику истребуемую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7B51C0">
        <w:rPr>
          <w:kern w:val="0"/>
          <w:sz w:val="24"/>
          <w:szCs w:val="24"/>
        </w:rPr>
        <w:t>Вкладополучателем</w:t>
      </w:r>
      <w:proofErr w:type="spellEnd"/>
      <w:r w:rsidRPr="007B51C0">
        <w:rPr>
          <w:kern w:val="0"/>
          <w:sz w:val="24"/>
          <w:szCs w:val="24"/>
        </w:rPr>
        <w:t xml:space="preserve"> платежным ордером, если иное не предусмотрено законодательством, из суммы вклада (депозита).</w:t>
      </w:r>
    </w:p>
    <w:p w14:paraId="4A71E576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10.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имеет право в одностороннем порядке прекратить (приостановить) прием дополнительных взносов во вклад (депозит) с уведомлением об этом Вкладчика на своих информационных стендах, официальном сайте ОАО «Белагропромбанк» в сети Интернет (</w:t>
      </w:r>
      <w:hyperlink r:id="rId4" w:history="1">
        <w:r w:rsidRPr="007B51C0">
          <w:rPr>
            <w:color w:val="0000FF"/>
            <w:kern w:val="0"/>
            <w:sz w:val="24"/>
            <w:szCs w:val="24"/>
            <w:u w:val="single"/>
          </w:rPr>
          <w:t>www.belapb.by</w:t>
        </w:r>
      </w:hyperlink>
      <w:r w:rsidRPr="007B51C0">
        <w:rPr>
          <w:kern w:val="0"/>
          <w:sz w:val="24"/>
          <w:szCs w:val="24"/>
        </w:rPr>
        <w:t>).</w:t>
      </w:r>
    </w:p>
    <w:p w14:paraId="0E7CB06B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lastRenderedPageBreak/>
        <w:t xml:space="preserve">11. За несвоевременный возврат (по вине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) вклада (депозита) Вкладчика или несвоевременную выплату (по вине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) процентов по вкладу (депозиту)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обязан уплатить Вкладчику пеню в размере 0,01 (ноль целых одной сотой) процента от несвоевременно возвращенной (выплаченной) суммы за каждый календарный день просрочки.</w:t>
      </w:r>
    </w:p>
    <w:p w14:paraId="6088B676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12. По вкладу (депозиту) не допускается возможность частичного истребования суммы вклада (депозита) Вкладчиком до наступления срока его возврата (за исключением сумм капитализированных (ранее начисленных и причисленных к сумме вклада (депозита)) и невостребованных процентов). При этом Вкладчик обязуется уведомить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 о намерении получения процентов в письменной форме не позднее, чем за 30 (тридцать) рабочих дней.</w:t>
      </w:r>
    </w:p>
    <w:p w14:paraId="77CCB28B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Если на часть денежных средств, находящихся во вкладе (депозите), обращено взыскание, списание денежных средств со вклада (депозита) Вкладчика производится в бесспорном порядке в соответствии с законодательством. Остаток денежных средств после совершения операции продолжает храниться на этом же счете по учету вклада (депозита). Проценты по вкладу (депозиту) за период его фактического хранения, начиная с даты заключения настоящего Договора (как до списания в бесспорном порядке, так и после списания) начисляются по ставке, действующей по вкладу (депозиту) физических лиц «до востребования» в соответствующей валюте на дату совершения операции.</w:t>
      </w:r>
    </w:p>
    <w:p w14:paraId="02EA6AFF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определяет разницу между фактически выплаченными Вкладчику процентами до момента списания денежных средств в бесспорном порядке и суммой процентов, рассчитанной в соответствии с настоящим пунктом. Если выплаченная сумма процентов превышает рассчитанную сумму, Вкладчик обязан возвратить </w:t>
      </w:r>
      <w:proofErr w:type="spellStart"/>
      <w:r w:rsidRPr="007B51C0">
        <w:rPr>
          <w:kern w:val="0"/>
          <w:sz w:val="24"/>
          <w:szCs w:val="24"/>
        </w:rPr>
        <w:t>Вкладополучателю</w:t>
      </w:r>
      <w:proofErr w:type="spellEnd"/>
      <w:r w:rsidRPr="007B51C0">
        <w:rPr>
          <w:kern w:val="0"/>
          <w:sz w:val="24"/>
          <w:szCs w:val="24"/>
        </w:rPr>
        <w:t xml:space="preserve"> сумму излишне выплаченных Вкладчику процентов. При этом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возвращает Вкладчику оставшуюся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7B51C0">
        <w:rPr>
          <w:kern w:val="0"/>
          <w:sz w:val="24"/>
          <w:szCs w:val="24"/>
        </w:rPr>
        <w:t>Вкладополучателем</w:t>
      </w:r>
      <w:proofErr w:type="spellEnd"/>
      <w:r w:rsidRPr="007B51C0">
        <w:rPr>
          <w:kern w:val="0"/>
          <w:sz w:val="24"/>
          <w:szCs w:val="24"/>
        </w:rPr>
        <w:t xml:space="preserve"> платежным ордером, если иное не предусмотрено законодательством, из суммы вклада (депозита).</w:t>
      </w:r>
    </w:p>
    <w:p w14:paraId="76176CB5" w14:textId="77777777" w:rsidR="002711E2" w:rsidRPr="007B51C0" w:rsidRDefault="002711E2" w:rsidP="002711E2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13. Иные условия по настоящему Договору, являющиеся обязательными для исполнения Сторонами, определяются Условиями договора срочного безотзывного банковского вклада (депозита) ОАО «Белагропромбанк» «Плюс к стабильности», которые являются неотъемлемой частью настоящего Договора и опубликованы на официальном сайте ОАО «Белагропромбанк» в сети Интернет (</w:t>
      </w:r>
      <w:hyperlink r:id="rId5" w:history="1">
        <w:r w:rsidRPr="007B51C0">
          <w:rPr>
            <w:color w:val="0000FF"/>
            <w:kern w:val="0"/>
            <w:sz w:val="24"/>
            <w:szCs w:val="24"/>
            <w:u w:val="single"/>
          </w:rPr>
          <w:t>www.belapb.by</w:t>
        </w:r>
      </w:hyperlink>
      <w:r w:rsidRPr="007B51C0">
        <w:rPr>
          <w:kern w:val="0"/>
          <w:sz w:val="24"/>
          <w:szCs w:val="24"/>
        </w:rPr>
        <w:t xml:space="preserve">) и размещены на информационных стендах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>.</w:t>
      </w:r>
    </w:p>
    <w:p w14:paraId="7BB2652C" w14:textId="77777777" w:rsidR="002711E2" w:rsidRPr="007B51C0" w:rsidRDefault="002711E2" w:rsidP="002711E2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14. В случае неисполнения </w:t>
      </w:r>
      <w:proofErr w:type="spellStart"/>
      <w:r w:rsidRPr="007B51C0">
        <w:rPr>
          <w:kern w:val="0"/>
          <w:sz w:val="24"/>
          <w:szCs w:val="24"/>
        </w:rPr>
        <w:t>Вкладополучателем</w:t>
      </w:r>
      <w:proofErr w:type="spellEnd"/>
      <w:r w:rsidRPr="007B51C0">
        <w:rPr>
          <w:kern w:val="0"/>
          <w:sz w:val="24"/>
          <w:szCs w:val="24"/>
        </w:rPr>
        <w:t xml:space="preserve"> обязательства по возврату вклада (депозита) по обстоятельствам, предусмотренным законодательством, устанавливающим гарантированное возмещение банковских вкладов (депозитов) физических лиц, возврат вклада (депозита) производится в установленном этим законодательством порядке.</w:t>
      </w:r>
    </w:p>
    <w:p w14:paraId="05E03EDA" w14:textId="77777777" w:rsidR="002711E2" w:rsidRPr="007B51C0" w:rsidRDefault="002711E2" w:rsidP="002711E2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15. Спорные вопросы, возникающие при исполнении настоящего Договора, решаются путем проведения переговоров Сторон. При недостижении согласия споры по настоящему Договору рассматриваются судом в порядке, предусмотренном законодательством.</w:t>
      </w:r>
    </w:p>
    <w:p w14:paraId="06D7DA09" w14:textId="77777777" w:rsidR="002711E2" w:rsidRPr="007B51C0" w:rsidRDefault="002711E2" w:rsidP="002711E2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16. Настоящий Договор составлен в двух экземплярах, имеющих одинаковую юридическую силу, по одному для каждой из Сторон.</w:t>
      </w:r>
    </w:p>
    <w:p w14:paraId="21D43E86" w14:textId="77777777" w:rsidR="002711E2" w:rsidRPr="007B51C0" w:rsidRDefault="002711E2" w:rsidP="002711E2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17. Настоящий Договор вступает в силу со дня поступления от Вкладчика суммы первоначального взноса во вклад (депозит) и действует до дня полного возврата </w:t>
      </w:r>
      <w:proofErr w:type="spellStart"/>
      <w:r w:rsidRPr="007B51C0">
        <w:rPr>
          <w:kern w:val="0"/>
          <w:sz w:val="24"/>
          <w:szCs w:val="24"/>
        </w:rPr>
        <w:t>Вкладополучателем</w:t>
      </w:r>
      <w:proofErr w:type="spellEnd"/>
      <w:r w:rsidRPr="007B51C0">
        <w:rPr>
          <w:kern w:val="0"/>
          <w:sz w:val="24"/>
          <w:szCs w:val="24"/>
        </w:rPr>
        <w:t xml:space="preserve"> Вкладчику суммы вклада (депозита) и выплаты начисленных процентов по вкладу (депозиту).</w:t>
      </w:r>
    </w:p>
    <w:p w14:paraId="666F5772" w14:textId="77777777" w:rsidR="002711E2" w:rsidRPr="007B51C0" w:rsidRDefault="002711E2" w:rsidP="002711E2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18. Сохранность и возврат вкладов (депозитов) физических лиц гарантируется в порядке, установленном законодательством.</w:t>
      </w:r>
    </w:p>
    <w:p w14:paraId="587A962A" w14:textId="77777777" w:rsidR="002711E2" w:rsidRPr="007B51C0" w:rsidRDefault="002711E2" w:rsidP="002711E2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19. Налогообложение дохода Вкладчика в виде процентов по настоящему Договору осуществляется в порядке, определенном законодательством.</w:t>
      </w:r>
    </w:p>
    <w:p w14:paraId="71DFBCB8" w14:textId="77777777" w:rsidR="002711E2" w:rsidRPr="007B51C0" w:rsidRDefault="002711E2" w:rsidP="002711E2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lastRenderedPageBreak/>
        <w:t>20. Вкладчик подтверждает, что он ознакомлен и согласен с Условиями договора срочного безотзывного банковского вклада (депозита) «Плюс к стабильности».</w:t>
      </w:r>
    </w:p>
    <w:p w14:paraId="2F57DB87" w14:textId="77777777" w:rsidR="002711E2" w:rsidRPr="007B51C0" w:rsidRDefault="002711E2" w:rsidP="002711E2">
      <w:pPr>
        <w:widowControl/>
        <w:tabs>
          <w:tab w:val="left" w:pos="1"/>
        </w:tabs>
        <w:suppressAutoHyphens/>
        <w:wordWrap/>
        <w:ind w:left="120"/>
        <w:rPr>
          <w:kern w:val="0"/>
          <w:sz w:val="24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36"/>
        <w:gridCol w:w="4706"/>
      </w:tblGrid>
      <w:tr w:rsidR="002711E2" w:rsidRPr="007B51C0" w14:paraId="61700425" w14:textId="77777777" w:rsidTr="002831A0">
        <w:trPr>
          <w:trHeight w:val="568"/>
        </w:trPr>
        <w:tc>
          <w:tcPr>
            <w:tcW w:w="4804" w:type="dxa"/>
            <w:hideMark/>
          </w:tcPr>
          <w:p w14:paraId="588D871C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b/>
                <w:kern w:val="0"/>
                <w:sz w:val="24"/>
                <w:szCs w:val="24"/>
              </w:rPr>
            </w:pPr>
            <w:proofErr w:type="spellStart"/>
            <w:r w:rsidRPr="007B51C0">
              <w:rPr>
                <w:b/>
                <w:kern w:val="0"/>
                <w:sz w:val="24"/>
                <w:szCs w:val="24"/>
              </w:rPr>
              <w:t>Вкладополучатель</w:t>
            </w:r>
            <w:proofErr w:type="spellEnd"/>
            <w:r w:rsidRPr="007B51C0">
              <w:rPr>
                <w:b/>
                <w:kern w:val="0"/>
                <w:sz w:val="24"/>
                <w:szCs w:val="24"/>
              </w:rPr>
              <w:t>:</w:t>
            </w:r>
          </w:p>
          <w:p w14:paraId="4885186F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ОАО «Белагропромбанк»</w:t>
            </w:r>
          </w:p>
          <w:p w14:paraId="35073D4E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220036, г. Минск, пр-т. Жукова,3</w:t>
            </w:r>
          </w:p>
          <w:p w14:paraId="71C7B126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(лицензия на осуществление банковской деятельности №__ от ____________, выданная Национальным банком)</w:t>
            </w:r>
          </w:p>
          <w:p w14:paraId="14E3FA84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_______________________________________</w:t>
            </w:r>
          </w:p>
          <w:p w14:paraId="090E493D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Адрес: ________________________________________</w:t>
            </w:r>
          </w:p>
          <w:p w14:paraId="041C4DE1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Телефон: _____________________________________</w:t>
            </w:r>
          </w:p>
          <w:p w14:paraId="4CE4645D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БИК: ________</w:t>
            </w:r>
          </w:p>
          <w:p w14:paraId="70EB2364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Должность: </w:t>
            </w:r>
          </w:p>
          <w:p w14:paraId="07B9AAD8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        ____________________</w:t>
            </w:r>
          </w:p>
          <w:p w14:paraId="78DBC927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    подпись                  фамилия, инициалы</w:t>
            </w:r>
          </w:p>
        </w:tc>
        <w:tc>
          <w:tcPr>
            <w:tcW w:w="236" w:type="dxa"/>
          </w:tcPr>
          <w:p w14:paraId="22C0CF36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4706" w:type="dxa"/>
            <w:hideMark/>
          </w:tcPr>
          <w:p w14:paraId="59DA0FC6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b/>
                <w:kern w:val="0"/>
                <w:sz w:val="24"/>
                <w:szCs w:val="24"/>
              </w:rPr>
            </w:pPr>
            <w:r w:rsidRPr="007B51C0">
              <w:rPr>
                <w:b/>
                <w:kern w:val="0"/>
                <w:sz w:val="24"/>
                <w:szCs w:val="24"/>
              </w:rPr>
              <w:t>Вкладчик:</w:t>
            </w:r>
          </w:p>
          <w:p w14:paraId="1D9C11DF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Документ, удостоверяющий личность:</w:t>
            </w:r>
          </w:p>
          <w:p w14:paraId="076663EB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Номер: _________________________</w:t>
            </w:r>
          </w:p>
          <w:p w14:paraId="7E13E1EB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Выдан: ______________________________________</w:t>
            </w:r>
          </w:p>
          <w:p w14:paraId="5BCEF360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Дата выдачи: __</w:t>
            </w:r>
            <w:proofErr w:type="gramStart"/>
            <w:r w:rsidRPr="007B51C0">
              <w:rPr>
                <w:kern w:val="0"/>
                <w:sz w:val="24"/>
                <w:szCs w:val="24"/>
              </w:rPr>
              <w:t>_._</w:t>
            </w:r>
            <w:proofErr w:type="gramEnd"/>
            <w:r w:rsidRPr="007B51C0">
              <w:rPr>
                <w:kern w:val="0"/>
                <w:sz w:val="24"/>
                <w:szCs w:val="24"/>
              </w:rPr>
              <w:t>__._____</w:t>
            </w:r>
          </w:p>
          <w:p w14:paraId="2D5B7F38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Идентификационный </w:t>
            </w:r>
            <w:proofErr w:type="gramStart"/>
            <w:r w:rsidRPr="007B51C0">
              <w:rPr>
                <w:kern w:val="0"/>
                <w:sz w:val="24"/>
                <w:szCs w:val="24"/>
              </w:rPr>
              <w:t>номер:_</w:t>
            </w:r>
            <w:proofErr w:type="gramEnd"/>
            <w:r w:rsidRPr="007B51C0">
              <w:rPr>
                <w:kern w:val="0"/>
                <w:sz w:val="24"/>
                <w:szCs w:val="24"/>
              </w:rPr>
              <w:t>_____________</w:t>
            </w:r>
          </w:p>
          <w:p w14:paraId="2A2C5CEA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Адрес: ______________________________________</w:t>
            </w:r>
          </w:p>
          <w:p w14:paraId="02F5411F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_______________________________________</w:t>
            </w:r>
          </w:p>
          <w:p w14:paraId="15CFFA03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Телефон: _______________________________</w:t>
            </w:r>
          </w:p>
          <w:p w14:paraId="66B6FDF6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______________    _______________________</w:t>
            </w:r>
          </w:p>
          <w:p w14:paraId="1539B20B" w14:textId="77777777" w:rsidR="002711E2" w:rsidRPr="007B51C0" w:rsidRDefault="002711E2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      подпись                 фамилия, инициалы</w:t>
            </w:r>
          </w:p>
        </w:tc>
      </w:tr>
    </w:tbl>
    <w:p w14:paraId="215BE978" w14:textId="77777777" w:rsidR="002711E2" w:rsidRPr="007B51C0" w:rsidRDefault="002711E2" w:rsidP="002711E2">
      <w:pPr>
        <w:widowControl/>
        <w:suppressAutoHyphens/>
        <w:wordWrap/>
        <w:ind w:left="510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Отношение к США в рамках</w:t>
      </w:r>
    </w:p>
    <w:p w14:paraId="5E1854E4" w14:textId="77777777" w:rsidR="002711E2" w:rsidRPr="007B51C0" w:rsidRDefault="002711E2" w:rsidP="002711E2">
      <w:pPr>
        <w:widowControl/>
        <w:suppressAutoHyphens/>
        <w:wordWrap/>
        <w:ind w:left="510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Закона США «О налогообложении</w:t>
      </w:r>
    </w:p>
    <w:p w14:paraId="667DA6C9" w14:textId="77777777" w:rsidR="002711E2" w:rsidRPr="007B51C0" w:rsidRDefault="002711E2" w:rsidP="002711E2">
      <w:pPr>
        <w:widowControl/>
        <w:suppressAutoHyphens/>
        <w:wordWrap/>
        <w:ind w:left="510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иностранных счетов» (FATCA)</w:t>
      </w:r>
    </w:p>
    <w:p w14:paraId="7D7465CD" w14:textId="77777777" w:rsidR="002711E2" w:rsidRPr="007B51C0" w:rsidRDefault="002711E2" w:rsidP="002711E2">
      <w:pPr>
        <w:widowControl/>
        <w:suppressAutoHyphens/>
        <w:wordWrap/>
        <w:ind w:left="7655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     </w:t>
      </w:r>
      <w:proofErr w:type="gramStart"/>
      <w:r w:rsidRPr="007B51C0">
        <w:rPr>
          <w:kern w:val="0"/>
          <w:sz w:val="24"/>
          <w:szCs w:val="24"/>
        </w:rPr>
        <w:t>□  не</w:t>
      </w:r>
      <w:proofErr w:type="gramEnd"/>
      <w:r w:rsidRPr="007B51C0">
        <w:rPr>
          <w:kern w:val="0"/>
          <w:sz w:val="24"/>
          <w:szCs w:val="24"/>
        </w:rPr>
        <w:t xml:space="preserve"> имею </w:t>
      </w:r>
    </w:p>
    <w:p w14:paraId="7572622E" w14:textId="77777777" w:rsidR="002711E2" w:rsidRPr="007B51C0" w:rsidRDefault="002711E2" w:rsidP="002711E2">
      <w:pPr>
        <w:widowControl/>
        <w:suppressAutoHyphens/>
        <w:wordWrap/>
        <w:ind w:left="7655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     </w:t>
      </w:r>
      <w:proofErr w:type="gramStart"/>
      <w:r w:rsidRPr="007B51C0">
        <w:rPr>
          <w:kern w:val="0"/>
          <w:sz w:val="24"/>
          <w:szCs w:val="24"/>
        </w:rPr>
        <w:t>□  имею</w:t>
      </w:r>
      <w:proofErr w:type="gramEnd"/>
    </w:p>
    <w:p w14:paraId="402D7087" w14:textId="77777777" w:rsidR="002711E2" w:rsidRPr="007B51C0" w:rsidRDefault="002711E2" w:rsidP="002711E2">
      <w:pPr>
        <w:widowControl/>
        <w:suppressAutoHyphens/>
        <w:wordWrap/>
        <w:ind w:left="5103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___________ __________________ ______</w:t>
      </w:r>
    </w:p>
    <w:p w14:paraId="2A42C196" w14:textId="77777777" w:rsidR="002711E2" w:rsidRPr="007B51C0" w:rsidRDefault="002711E2" w:rsidP="002711E2">
      <w:pPr>
        <w:widowControl/>
        <w:suppressAutoHyphens/>
        <w:wordWrap/>
        <w:spacing w:line="254" w:lineRule="auto"/>
        <w:ind w:left="4395" w:firstLine="708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(</w:t>
      </w:r>
      <w:proofErr w:type="gramStart"/>
      <w:r w:rsidRPr="007B51C0">
        <w:rPr>
          <w:kern w:val="0"/>
          <w:sz w:val="24"/>
          <w:szCs w:val="24"/>
        </w:rPr>
        <w:t xml:space="preserve">подпись)   </w:t>
      </w:r>
      <w:proofErr w:type="gramEnd"/>
      <w:r w:rsidRPr="007B51C0">
        <w:rPr>
          <w:kern w:val="0"/>
          <w:sz w:val="24"/>
          <w:szCs w:val="24"/>
        </w:rPr>
        <w:t xml:space="preserve">   (фамилия и инициалы)  (дата)</w:t>
      </w:r>
    </w:p>
    <w:p w14:paraId="5E096976" w14:textId="77777777" w:rsidR="002711E2" w:rsidRPr="007B51C0" w:rsidRDefault="002711E2" w:rsidP="002711E2">
      <w:pPr>
        <w:widowControl/>
        <w:suppressAutoHyphens/>
        <w:wordWrap/>
        <w:spacing w:line="254" w:lineRule="auto"/>
        <w:jc w:val="left"/>
        <w:rPr>
          <w:kern w:val="0"/>
          <w:sz w:val="24"/>
          <w:szCs w:val="24"/>
        </w:rPr>
      </w:pPr>
    </w:p>
    <w:p w14:paraId="2A1FC922" w14:textId="77777777" w:rsidR="002711E2" w:rsidRPr="007B51C0" w:rsidRDefault="002711E2" w:rsidP="002711E2">
      <w:pPr>
        <w:widowControl/>
        <w:wordWrap/>
        <w:spacing w:line="280" w:lineRule="exact"/>
        <w:rPr>
          <w:kern w:val="0"/>
          <w:sz w:val="28"/>
          <w:szCs w:val="28"/>
        </w:rPr>
      </w:pPr>
    </w:p>
    <w:p w14:paraId="2073DB18" w14:textId="77777777" w:rsidR="00387E20" w:rsidRDefault="00387E20"/>
    <w:sectPr w:rsidR="00387E20" w:rsidSect="002711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E2"/>
    <w:rsid w:val="002711E2"/>
    <w:rsid w:val="002831A0"/>
    <w:rsid w:val="00387E20"/>
    <w:rsid w:val="007B51C0"/>
    <w:rsid w:val="00B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8DB85"/>
  <w14:defaultImageDpi w14:val="0"/>
  <w15:docId w15:val="{7707317A-A075-4DC8-B6F9-F70F92CF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1E2"/>
    <w:pPr>
      <w:widowControl w:val="0"/>
      <w:wordWrap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pb.by/" TargetMode="External"/><Relationship Id="rId4" Type="http://schemas.openxmlformats.org/officeDocument/2006/relationships/hyperlink" Target="http://www.belap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Силивончик Елена</dc:creator>
  <cp:keywords/>
  <dc:description/>
  <cp:lastModifiedBy>Лисова Е.М.</cp:lastModifiedBy>
  <cp:revision>2</cp:revision>
  <dcterms:created xsi:type="dcterms:W3CDTF">2024-09-05T09:26:00Z</dcterms:created>
  <dcterms:modified xsi:type="dcterms:W3CDTF">2024-09-05T09:26:00Z</dcterms:modified>
</cp:coreProperties>
</file>