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243F" w:rsidRPr="009E243F" w:rsidRDefault="009E243F" w:rsidP="009E243F">
      <w:pPr>
        <w:suppressAutoHyphens/>
        <w:spacing w:after="0" w:line="240" w:lineRule="auto"/>
        <w:ind w:firstLine="709"/>
        <w:jc w:val="center"/>
        <w:rPr>
          <w:rFonts w:ascii="Times New Roman" w:eastAsia="Times New Roman" w:hAnsi="Times New Roman" w:cs="Times New Roman"/>
          <w:b/>
          <w:sz w:val="24"/>
          <w:szCs w:val="24"/>
          <w:lang w:eastAsia="ru-RU"/>
        </w:rPr>
      </w:pPr>
      <w:bookmarkStart w:id="0" w:name="_GoBack"/>
      <w:r w:rsidRPr="009E243F">
        <w:rPr>
          <w:rFonts w:ascii="Times New Roman" w:eastAsia="Times New Roman" w:hAnsi="Times New Roman" w:cs="Times New Roman"/>
          <w:b/>
          <w:sz w:val="24"/>
          <w:szCs w:val="24"/>
          <w:lang w:eastAsia="ru-RU"/>
        </w:rPr>
        <w:t>ПУБЛИЧНАЯ ОФЕРТА (ПРЕДЛОЖЕНИЕ) НА ЗАКЛЮЧЕНИЕ ДОГОВОРА ТЕКУЩЕГО (РАСЧЕТНОГО) БАНКОВСКОГО СЧЕТА ФИЗИЧЕСКОГО ЛИЦА</w:t>
      </w:r>
    </w:p>
    <w:p w:rsidR="009E243F" w:rsidRPr="009E243F" w:rsidRDefault="009E243F" w:rsidP="009E243F">
      <w:pPr>
        <w:suppressAutoHyphens/>
        <w:spacing w:after="0" w:line="240" w:lineRule="auto"/>
        <w:ind w:firstLine="709"/>
        <w:jc w:val="both"/>
        <w:rPr>
          <w:rFonts w:ascii="Times New Roman" w:eastAsia="Times New Roman" w:hAnsi="Times New Roman" w:cs="Times New Roman"/>
          <w:sz w:val="24"/>
          <w:szCs w:val="24"/>
          <w:lang w:eastAsia="ru-RU"/>
        </w:rPr>
      </w:pPr>
    </w:p>
    <w:bookmarkEnd w:id="0"/>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Настоящий документ, размещенный на официальном сайте Открытого акционерного общества «</w:t>
      </w:r>
      <w:proofErr w:type="spellStart"/>
      <w:r w:rsidRPr="009E243F">
        <w:rPr>
          <w:rFonts w:ascii="Times New Roman" w:eastAsia="Times New Roman" w:hAnsi="Times New Roman" w:cs="Times New Roman"/>
          <w:sz w:val="24"/>
          <w:szCs w:val="24"/>
          <w:lang w:eastAsia="ru-RU"/>
        </w:rPr>
        <w:t>Белагропромбанк</w:t>
      </w:r>
      <w:proofErr w:type="spellEnd"/>
      <w:r w:rsidRPr="009E243F">
        <w:rPr>
          <w:rFonts w:ascii="Times New Roman" w:eastAsia="Times New Roman" w:hAnsi="Times New Roman" w:cs="Times New Roman"/>
          <w:sz w:val="24"/>
          <w:szCs w:val="24"/>
          <w:lang w:eastAsia="ru-RU"/>
        </w:rPr>
        <w:t>» (ОАО «</w:t>
      </w:r>
      <w:proofErr w:type="spellStart"/>
      <w:r w:rsidRPr="009E243F">
        <w:rPr>
          <w:rFonts w:ascii="Times New Roman" w:eastAsia="Times New Roman" w:hAnsi="Times New Roman" w:cs="Times New Roman"/>
          <w:sz w:val="24"/>
          <w:szCs w:val="24"/>
          <w:lang w:eastAsia="ru-RU"/>
        </w:rPr>
        <w:t>Белагропромбанк</w:t>
      </w:r>
      <w:proofErr w:type="spellEnd"/>
      <w:r w:rsidRPr="009E243F">
        <w:rPr>
          <w:rFonts w:ascii="Times New Roman" w:eastAsia="Times New Roman" w:hAnsi="Times New Roman" w:cs="Times New Roman"/>
          <w:sz w:val="24"/>
          <w:szCs w:val="24"/>
          <w:lang w:eastAsia="ru-RU"/>
        </w:rPr>
        <w:t xml:space="preserve">»), именуемого в дальнейшем «Банк», в глобальной компьютерной сети Интернет по адресу: </w:t>
      </w:r>
      <w:hyperlink r:id="rId6" w:history="1">
        <w:r w:rsidRPr="009E243F">
          <w:rPr>
            <w:rFonts w:ascii="Times New Roman" w:eastAsia="Times New Roman" w:hAnsi="Times New Roman" w:cs="Times New Roman"/>
            <w:color w:val="0000FF"/>
            <w:sz w:val="24"/>
            <w:szCs w:val="24"/>
            <w:u w:val="single"/>
            <w:lang w:eastAsia="ru-RU"/>
          </w:rPr>
          <w:t>www.belapb.by</w:t>
        </w:r>
      </w:hyperlink>
      <w:r w:rsidRPr="009E243F">
        <w:rPr>
          <w:rFonts w:ascii="Times New Roman" w:eastAsia="Times New Roman" w:hAnsi="Times New Roman" w:cs="Times New Roman"/>
          <w:sz w:val="24"/>
          <w:szCs w:val="24"/>
          <w:lang w:eastAsia="ru-RU"/>
        </w:rPr>
        <w:t xml:space="preserve"> (далее – корпоративный сайт Банка), является предложением Банка заключить договор текущего (расчетного) банковского счета физического лица (далее – Договор) с  любым физическим лицом, обратившимся в Банк с заявлением открыть ему текущий (расчетный) банковский счет (далее – Текущий счет) на условиях, определенных Банком.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Банк считает себя заключившим Договор на условиях, указанных в настоящем предложении, с физическим лицом, именуемым в дальнейшем «Владелец счета», прошедшим идентификацию и аутентификацию (в случае заключения Договора посредством использования систем дистанционного банковского обслуживания (далее – СДБО)) в соответствии с требованиями законодательства и локальных правовых актов Банка, которое при соблюдении условий настоящей публичной оферты отзовется на настоящее предложение (акцептует предложение) в установленный срок для акцепта.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Акцептом публичной оферты является одно из следующих совершенных действий:</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представление Владельцем счета в Банк заявления на открытие текущего (расчетного) банковского счета (далее – Заявление), составленного на бумажном носителе по форме Банка и подписанного Владельцем счета собственноручно (при личном посещении Владельцем счета подразделения Банка), означающее полное и безоговорочное принятие Владельцем счета всех условий Договора без каких-либо изъятий и ограничений на условиях присоединения;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представление Владельцем счета в Банк посредством использования СДБО Заявления в электронном виде, сформированного Владельцем счета в СДБО и подписанного (подтвержденного) им, означающее полное и безоговорочное принятие Владельцем счета всех условий Договора без каких-либо изъятий или ограничений на условиях присоединения.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Подписание Заявления в СДБО осуществляется Владельцем счета путем подтверждения в СДБО согласия с условиями оферты (проставление Владельцем счета отметки в соответствующем поле в СДБО) и подтверждения операции по открытию счета (нажатие кнопки «Открыть счет») в СДБО с использованием мобильного/сеансового/сессионного ключа либо биометрических данных (отпечаток пальца, изображение лица).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Срок для акцепта настоящей публичной оферты составляет период с даты публикации настоящей публичной оферты на корпоративном сайте Банка до момента отзыва Банком настоящей публичной оферты.</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Договор может быть заключен в подразделении Банка представителем Владельца счета, прошедшим идентификацию и предоставившим Банку документы, подтверждающие полномочия, в соответствии с законодательством путем предоставления надлежащим образом заполненного и подписанного собственноручной подписью Заявления, составленного по форме, установленной Банком.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Договор считается заключенным между Банком и Владельцем счета в момент получения Банком акцепта публичной оферты.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Настоящая публичная оферта может быть в любой момент, в том числе в срок, установленный для акцепта настоящей публичной оферты, отозвана Банком путем опубликования информации об отзыве настоящей публичной оферты на корпоративном сайте Банка.</w:t>
      </w:r>
    </w:p>
    <w:p w:rsidR="009E243F" w:rsidRPr="009E243F" w:rsidRDefault="009E243F" w:rsidP="009E243F">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ПРЕДМЕТ ДОГОВОРА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 В соответствии с Договором Банк на основании Заявления обязуется открыть Владельцу счета Текущий счет в одной из следующих валют – белорусский рубль, доллары США, евро, российский рубль, выбранной и указанной Владельцем счета в Заявлении, для хранения денежных средств Владельца счета и (или) зачисления на этот счет денежных средств, поступающих в пользу Владельца счета, а также выполнять поручения Владельца счета о перечислении и выдаче соответствующих денежных средств с Текущего счета.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2. Владелец счета предоставляет Банку право использовать временно свободные денежные средства, находящиеся на Текущем счете, с уплатой процентов за пользование денежными средствами, находящимися на Текущем счете в размере, определенным Договором, и уплачивает </w:t>
      </w:r>
      <w:r w:rsidRPr="009E243F">
        <w:rPr>
          <w:rFonts w:ascii="Times New Roman" w:eastAsia="Times New Roman" w:hAnsi="Times New Roman" w:cs="Times New Roman"/>
          <w:sz w:val="24"/>
          <w:szCs w:val="24"/>
          <w:lang w:eastAsia="ru-RU"/>
        </w:rPr>
        <w:lastRenderedPageBreak/>
        <w:t>Банку плату (вознаграждение) за оказываемые ему услуги (согласно Сборнику платы (вознаграждений) за операции, осуществляемые Банком (далее – Сборник платы)).</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3. Владелец счета имеет право распоряжаться денежными средствами, находящимися на его Текущем счете, лично либо через уполномоченных им лиц. Права Владельца счета, а также уполномоченных им лиц подтверждаются представлением Банку документов, определенных законодательством.</w:t>
      </w:r>
    </w:p>
    <w:p w:rsidR="009E243F" w:rsidRPr="009E243F" w:rsidRDefault="009E243F" w:rsidP="009E243F">
      <w:pPr>
        <w:spacing w:after="0" w:line="240" w:lineRule="auto"/>
        <w:ind w:firstLine="709"/>
        <w:jc w:val="both"/>
        <w:rPr>
          <w:rFonts w:ascii="Times New Roman" w:eastAsia="Times New Roman" w:hAnsi="Times New Roman" w:cs="Times New Roman"/>
          <w:spacing w:val="-2"/>
          <w:kern w:val="2"/>
          <w:sz w:val="24"/>
          <w:szCs w:val="24"/>
          <w:lang w:eastAsia="ru-RU"/>
        </w:rPr>
      </w:pPr>
      <w:r w:rsidRPr="009E243F">
        <w:rPr>
          <w:rFonts w:ascii="Times New Roman" w:eastAsia="Times New Roman" w:hAnsi="Times New Roman" w:cs="Times New Roman"/>
          <w:spacing w:val="-2"/>
          <w:sz w:val="24"/>
          <w:szCs w:val="24"/>
          <w:lang w:eastAsia="ru-RU"/>
        </w:rPr>
        <w:t xml:space="preserve">4. Банк ежемесячно начисляет и уплачивает проценты за пользование денежными средствами, находящимися на Текущем счете, в соответствии с Договором, если иное не определено законодательством. </w:t>
      </w:r>
    </w:p>
    <w:p w:rsidR="009E243F" w:rsidRPr="009E243F" w:rsidRDefault="009E243F" w:rsidP="009E243F">
      <w:pPr>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pacing w:val="-2"/>
          <w:sz w:val="24"/>
          <w:szCs w:val="24"/>
          <w:lang w:eastAsia="ru-RU"/>
        </w:rPr>
        <w:t>5.</w:t>
      </w:r>
      <w:r w:rsidRPr="009E243F">
        <w:rPr>
          <w:rFonts w:ascii="Times New Roman" w:eastAsia="Times New Roman" w:hAnsi="Times New Roman" w:cs="Times New Roman"/>
          <w:spacing w:val="-2"/>
          <w:sz w:val="24"/>
          <w:szCs w:val="24"/>
          <w:lang w:eastAsia="ru-RU"/>
        </w:rPr>
        <w:tab/>
        <w:t xml:space="preserve">Размер процентов, уплачиваемых Банком за пользование денежными средствами, находящимися на Текущем счете (далее - проценты по Текущему счету), определяется </w:t>
      </w:r>
      <w:r w:rsidRPr="009E243F">
        <w:rPr>
          <w:rFonts w:ascii="Times New Roman" w:eastAsia="Times New Roman" w:hAnsi="Times New Roman" w:cs="Times New Roman"/>
          <w:sz w:val="24"/>
          <w:szCs w:val="24"/>
          <w:lang w:eastAsia="ru-RU"/>
        </w:rPr>
        <w:t>в зависимости от валюты Текущего счета и составляет:</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7"/>
        <w:gridCol w:w="4416"/>
      </w:tblGrid>
      <w:tr w:rsidR="009E243F" w:rsidRPr="009E243F" w:rsidTr="00F26819">
        <w:trPr>
          <w:jc w:val="center"/>
        </w:trPr>
        <w:tc>
          <w:tcPr>
            <w:tcW w:w="3517" w:type="dxa"/>
            <w:vAlign w:val="center"/>
            <w:hideMark/>
          </w:tcPr>
          <w:p w:rsidR="009E243F" w:rsidRPr="009E243F" w:rsidRDefault="009E243F" w:rsidP="009E243F">
            <w:pPr>
              <w:spacing w:after="0" w:line="240" w:lineRule="auto"/>
              <w:jc w:val="center"/>
              <w:rPr>
                <w:rFonts w:ascii="Times New Roman" w:eastAsia="Times New Roman" w:hAnsi="Times New Roman" w:cs="Times New Roman"/>
                <w:kern w:val="2"/>
                <w:sz w:val="24"/>
                <w:szCs w:val="24"/>
              </w:rPr>
            </w:pPr>
            <w:r w:rsidRPr="009E243F">
              <w:rPr>
                <w:rFonts w:ascii="Times New Roman" w:eastAsia="Times New Roman" w:hAnsi="Times New Roman" w:cs="Times New Roman"/>
                <w:sz w:val="24"/>
                <w:szCs w:val="24"/>
              </w:rPr>
              <w:t>Вид валюты (код валюты)</w:t>
            </w:r>
          </w:p>
        </w:tc>
        <w:tc>
          <w:tcPr>
            <w:tcW w:w="4416" w:type="dxa"/>
            <w:vAlign w:val="center"/>
            <w:hideMark/>
          </w:tcPr>
          <w:p w:rsidR="009E243F" w:rsidRPr="009E243F" w:rsidRDefault="009E243F" w:rsidP="009E243F">
            <w:pPr>
              <w:spacing w:after="0" w:line="240" w:lineRule="auto"/>
              <w:jc w:val="center"/>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Размер процентов, % годовых</w:t>
            </w:r>
          </w:p>
        </w:tc>
      </w:tr>
      <w:tr w:rsidR="009E243F" w:rsidRPr="009E243F" w:rsidTr="00F26819">
        <w:trPr>
          <w:jc w:val="center"/>
        </w:trPr>
        <w:tc>
          <w:tcPr>
            <w:tcW w:w="3517" w:type="dxa"/>
            <w:vAlign w:val="center"/>
            <w:hideMark/>
          </w:tcPr>
          <w:p w:rsidR="009E243F" w:rsidRPr="009E243F" w:rsidRDefault="009E243F" w:rsidP="009E243F">
            <w:pPr>
              <w:spacing w:after="0" w:line="240" w:lineRule="auto"/>
              <w:jc w:val="center"/>
              <w:rPr>
                <w:rFonts w:ascii="Times New Roman" w:eastAsia="Times New Roman" w:hAnsi="Times New Roman" w:cs="Times New Roman"/>
                <w:kern w:val="2"/>
                <w:sz w:val="24"/>
                <w:szCs w:val="24"/>
              </w:rPr>
            </w:pPr>
            <w:r w:rsidRPr="009E243F">
              <w:rPr>
                <w:rFonts w:ascii="Times New Roman" w:eastAsia="Times New Roman" w:hAnsi="Times New Roman" w:cs="Times New Roman"/>
                <w:sz w:val="24"/>
                <w:szCs w:val="24"/>
              </w:rPr>
              <w:t>Белорусские рубли (933)</w:t>
            </w:r>
          </w:p>
        </w:tc>
        <w:tc>
          <w:tcPr>
            <w:tcW w:w="4416" w:type="dxa"/>
            <w:vAlign w:val="center"/>
            <w:hideMark/>
          </w:tcPr>
          <w:p w:rsidR="009E243F" w:rsidRPr="009E243F" w:rsidRDefault="009E243F" w:rsidP="009E243F">
            <w:pPr>
              <w:spacing w:after="0" w:line="240" w:lineRule="auto"/>
              <w:jc w:val="center"/>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0,01</w:t>
            </w:r>
          </w:p>
        </w:tc>
      </w:tr>
      <w:tr w:rsidR="009E243F" w:rsidRPr="009E243F" w:rsidTr="00F26819">
        <w:trPr>
          <w:jc w:val="center"/>
        </w:trPr>
        <w:tc>
          <w:tcPr>
            <w:tcW w:w="3517" w:type="dxa"/>
            <w:vAlign w:val="center"/>
            <w:hideMark/>
          </w:tcPr>
          <w:p w:rsidR="009E243F" w:rsidRPr="009E243F" w:rsidRDefault="009E243F" w:rsidP="009E243F">
            <w:pPr>
              <w:spacing w:after="0" w:line="240" w:lineRule="auto"/>
              <w:jc w:val="center"/>
              <w:rPr>
                <w:rFonts w:ascii="Times New Roman" w:eastAsia="Times New Roman" w:hAnsi="Times New Roman" w:cs="Times New Roman"/>
                <w:kern w:val="2"/>
                <w:sz w:val="24"/>
                <w:szCs w:val="24"/>
              </w:rPr>
            </w:pPr>
            <w:r w:rsidRPr="009E243F">
              <w:rPr>
                <w:rFonts w:ascii="Times New Roman" w:eastAsia="Times New Roman" w:hAnsi="Times New Roman" w:cs="Times New Roman"/>
                <w:sz w:val="24"/>
                <w:szCs w:val="24"/>
              </w:rPr>
              <w:t>Доллары США (840)</w:t>
            </w:r>
          </w:p>
        </w:tc>
        <w:tc>
          <w:tcPr>
            <w:tcW w:w="4416" w:type="dxa"/>
            <w:vAlign w:val="center"/>
            <w:hideMark/>
          </w:tcPr>
          <w:p w:rsidR="009E243F" w:rsidRPr="009E243F" w:rsidRDefault="009E243F" w:rsidP="009E243F">
            <w:pPr>
              <w:spacing w:after="0" w:line="240" w:lineRule="auto"/>
              <w:jc w:val="center"/>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0,0001</w:t>
            </w:r>
          </w:p>
        </w:tc>
      </w:tr>
      <w:tr w:rsidR="009E243F" w:rsidRPr="009E243F" w:rsidTr="00F26819">
        <w:trPr>
          <w:jc w:val="center"/>
        </w:trPr>
        <w:tc>
          <w:tcPr>
            <w:tcW w:w="3517" w:type="dxa"/>
            <w:vAlign w:val="center"/>
            <w:hideMark/>
          </w:tcPr>
          <w:p w:rsidR="009E243F" w:rsidRPr="009E243F" w:rsidRDefault="009E243F" w:rsidP="009E243F">
            <w:pPr>
              <w:spacing w:after="0" w:line="240" w:lineRule="auto"/>
              <w:jc w:val="center"/>
              <w:rPr>
                <w:rFonts w:ascii="Times New Roman" w:eastAsia="Times New Roman" w:hAnsi="Times New Roman" w:cs="Times New Roman"/>
                <w:kern w:val="2"/>
                <w:sz w:val="24"/>
                <w:szCs w:val="24"/>
              </w:rPr>
            </w:pPr>
            <w:r w:rsidRPr="009E243F">
              <w:rPr>
                <w:rFonts w:ascii="Times New Roman" w:eastAsia="Times New Roman" w:hAnsi="Times New Roman" w:cs="Times New Roman"/>
                <w:sz w:val="24"/>
                <w:szCs w:val="24"/>
              </w:rPr>
              <w:t>Евро (978)</w:t>
            </w:r>
          </w:p>
        </w:tc>
        <w:tc>
          <w:tcPr>
            <w:tcW w:w="4416" w:type="dxa"/>
            <w:vAlign w:val="center"/>
            <w:hideMark/>
          </w:tcPr>
          <w:p w:rsidR="009E243F" w:rsidRPr="009E243F" w:rsidRDefault="009E243F" w:rsidP="009E243F">
            <w:pPr>
              <w:spacing w:after="0" w:line="240" w:lineRule="auto"/>
              <w:jc w:val="center"/>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0,0001</w:t>
            </w:r>
          </w:p>
        </w:tc>
      </w:tr>
      <w:tr w:rsidR="009E243F" w:rsidRPr="009E243F" w:rsidTr="00F26819">
        <w:trPr>
          <w:jc w:val="center"/>
        </w:trPr>
        <w:tc>
          <w:tcPr>
            <w:tcW w:w="3517" w:type="dxa"/>
            <w:vAlign w:val="center"/>
            <w:hideMark/>
          </w:tcPr>
          <w:p w:rsidR="009E243F" w:rsidRPr="009E243F" w:rsidRDefault="009E243F" w:rsidP="009E243F">
            <w:pPr>
              <w:spacing w:after="0" w:line="240" w:lineRule="auto"/>
              <w:jc w:val="center"/>
              <w:rPr>
                <w:rFonts w:ascii="Times New Roman" w:eastAsia="Times New Roman" w:hAnsi="Times New Roman" w:cs="Times New Roman"/>
                <w:kern w:val="2"/>
                <w:sz w:val="24"/>
                <w:szCs w:val="24"/>
              </w:rPr>
            </w:pPr>
            <w:r w:rsidRPr="009E243F">
              <w:rPr>
                <w:rFonts w:ascii="Times New Roman" w:eastAsia="Times New Roman" w:hAnsi="Times New Roman" w:cs="Times New Roman"/>
                <w:sz w:val="24"/>
                <w:szCs w:val="24"/>
              </w:rPr>
              <w:t>Российские рубли (643)</w:t>
            </w:r>
          </w:p>
        </w:tc>
        <w:tc>
          <w:tcPr>
            <w:tcW w:w="4416" w:type="dxa"/>
            <w:vAlign w:val="center"/>
            <w:hideMark/>
          </w:tcPr>
          <w:p w:rsidR="009E243F" w:rsidRPr="009E243F" w:rsidRDefault="009E243F" w:rsidP="009E243F">
            <w:pPr>
              <w:spacing w:after="0" w:line="240" w:lineRule="auto"/>
              <w:jc w:val="center"/>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0,01</w:t>
            </w:r>
          </w:p>
        </w:tc>
      </w:tr>
    </w:tbl>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ПОРЯДОК НАЧИСЛЕНИЯ ПРОЦЕНТОВ ПО ТЕКУЩЕМУ СЧЕТУ</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6. При начислении процентов по Текущему счету количество дней в году принимается равным фактическому (365 или 366), в месяце - фактическому.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7. Проценты по Текущему счету начисляются со дня поступления денежных средств на Текущий счет включительно по день, предшествующий дню возврата всей суммы денежных средств, находящейся на Текущем счете (закрытия Текущего счета).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8. Проценты по Текущему счету начисляются ежемесячно и зачисляются на Текущий счет в последний рабочий день месяца. Расчетный период для начисления процентов по Текущему счету – с первого календарного дня месяца по последний рабочий день месяца. В случае если за последним рабочим днем месяца следуют выходные (праздничные) дни, относящиеся к данному месяцу, эти дни включаются в следующий расчетный период.</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В случае прекращения обязательств по Договору проценты выплачиваются в день закрытия Текущего счета.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9. При начислении процентов учитываются фактические ежедневные остатки денежных средств на Текущем счете.</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color w:val="00B050"/>
          <w:sz w:val="24"/>
          <w:szCs w:val="24"/>
          <w:lang w:eastAsia="ru-RU"/>
        </w:rPr>
      </w:pPr>
    </w:p>
    <w:p w:rsidR="009E243F" w:rsidRPr="009E243F" w:rsidRDefault="009E243F" w:rsidP="009E243F">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ОБЯЗАННОСТИ СТОРОН</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10. Банк обязуется: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10.1. не позднее следующего рабочего дня после заключения Договора открыть Текущий счет Владельцу счета в валюте, указанной в Заявлении, и оказывать платежные услуги в порядке, установленном законодательством и Договором;</w:t>
      </w:r>
    </w:p>
    <w:p w:rsidR="009E243F" w:rsidRPr="009E243F" w:rsidRDefault="009E243F" w:rsidP="009E243F">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10.2. осуществлять по Текущему счету в порядке и в сроки, предусмотренные законодательством, следующие операции:</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зачислять на Текущий счет денежные средства, поступившие на имя Владельца счета в безналичном порядке;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перечислять с Текущего счета денежные средства иным лицам, в том числе Банку (в том числе выполнять платежные инструкции Владельца счета о перечислении денежных средств с Текущего счета), при условии наличия на Текущем счете достаточной суммы денежных средств;</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зачислять на Текущий счет денежные средства, поступающие путем внесения наличных денежных средств;</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выдавать с Текущего счета по требованию Владельца счета наличные денежные средства в размере, не превышающем остаток денежных средств на Текущем счете. Если необходимая сумма наличных денежных средств отсутствует в подразделении Банка, то выдача производится на основании письменного заявления Владельца счета на выплату наличных денежных средств в течение 10 (десяти) календарных дней с момента предъявления указанного заявления;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lastRenderedPageBreak/>
        <w:t>иные операции, предусмотренные законодательством или Договором;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10.3. начислять и выплачивать Владельцу счета проценты по Текущему счету в размере, определенном Договором;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10.4. уплатить по требованию Владельца счета пеню, предусмотренную Договором, в случае неисполнения или ненадлежащего исполнения своих обязательств по Договору;</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9E243F">
        <w:rPr>
          <w:rFonts w:ascii="Times New Roman" w:eastAsia="Times New Roman" w:hAnsi="Times New Roman" w:cs="Times New Roman"/>
          <w:sz w:val="24"/>
          <w:szCs w:val="24"/>
          <w:lang w:eastAsia="ru-RU"/>
        </w:rPr>
        <w:t xml:space="preserve">10.5. обеспечить сохранность </w:t>
      </w:r>
      <w:r w:rsidRPr="009E243F">
        <w:rPr>
          <w:rFonts w:ascii="Times New Roman" w:eastAsia="Times New Roman" w:hAnsi="Times New Roman" w:cs="Times New Roman"/>
          <w:sz w:val="23"/>
          <w:szCs w:val="23"/>
          <w:lang w:eastAsia="ru-RU"/>
        </w:rPr>
        <w:t>денежных средств Владельца счета на Текущем счете, в том числе, путем перечисления на безвозвратной основе обязательных взносов в резерв Агентства по гарантированному возмещению банковских вкладов (депозитов) физических лиц в случаях и порядке, предусмотренных законодательством;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10.6 проводить мгновенные платежи по текущему счету в белорусских рублях, с использованием системы мгновенных платежей для оплаты товаров (работ, услуг).</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11. Владелец счета обязуется: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11.1. в течение 10 (десяти) календарных дней сообщать Банку обо всех изменениях, относящихся к сведениям, указанным в Заявлении;</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11.2. оплачивать услуги Банка по осуществлению операций с денежными средствами, находящимися на Текущем счете, на условиях и в размерах, определенных Сборником платы, действующих на момент оказания услуги.</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ПРАВА СТОРОН</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 Банк имеет право:</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12.1 списывать с Текущего счета плату (вознаграждение) за оказываемые Банком услуги по Договору без поручения (распоряжения) Владельца счета;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12.2. списывать с Текущего счета без поручения (распоряжения) Владельца счета ошибочно зачисленные по вине Банка денежные средства (на основании документов, подтверждающих их ошибочное зачисление);</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12.3. в одностороннем порядке изменять размер процентов по Текущему счету, а также условия оплаты и/или размера платы (вознаграждения) за оказываемые Банком услуги по Договору с предварительным уведомлением Владельца счета не менее чем за 30 (тридцать) календарных дней до даты вступления соответствующих изменений в силу. Предварительное уведомление Владельца счета осуществляется согласно п.32 Договора.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12.4. в случае поступления (списания) денежных средств на (с) Текущего счета в валюте, отличной от валюты Текущего счета, осуществлять покупку, продажу или конверсию указанной валюты по обменному курсу, установленному Банком и действующему на момент совершения операции;</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12.5. не осуществлять операции и не оказывать услуги по Текущему счету в случае отсутствия возможности их оплаты Владельцем счета в соответствии с условиями Договора;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12.6. отказать физическому лицу в открытии Текущего счета в случае непредставления им документов (сведений), предусмотренных законодательством и необходимых для его идентификации в соответствии с законодательством о предотвращении легализации доходов, полученных преступным путем, финансирования террористической деятельности и финансирования распространения оружия массового поражения;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12.7. в одностороннем порядке изменять номер Текущего счета без изменения номера Договора вследствие изменения законодательства, локальных правовых актов Банка, реорганизации (изменения организационной структуры) Банка, изменения программного обеспечения, используемого для проведения операций, без предварительного уведомления Владельца счета и заключения дополнительного соглашения к Договору;</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12.8. самостоятельно (без поручения или распоряжения Владельца счета, без письменного согласия Владельца счета и без предупреждения Владельца счета) ограничить проведение расходных операций, отказать в совершении операции в случаях, предусмотренных законодательством и локальными правовыми актами Банка;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12.9. в период срока действия Договора осуществлять анализ движения денежных средств по Текущему счету, среднедневных остатков на Текущем счете, среднемесячного объема безналичных операций и другой информации на предмет соответствия критериям отнесения к статусу сегмента «Премиальный»;</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lastRenderedPageBreak/>
        <w:t>12.10. предложить Владельцу счета улучшить условия обслуживания путем присвоения ему статуса сегмента «Премиальный» в рамках заключаемого Договора при соответствии Владельца счета критериям, определенным Банком, используя при этом любые средства связи, включая телефонные звонки работников Банка, использование индивидуального электронного канала информирования (</w:t>
      </w:r>
      <w:proofErr w:type="spellStart"/>
      <w:r w:rsidRPr="009E243F">
        <w:rPr>
          <w:rFonts w:ascii="Times New Roman" w:eastAsia="Times New Roman" w:hAnsi="Times New Roman" w:cs="Times New Roman"/>
          <w:sz w:val="24"/>
          <w:szCs w:val="24"/>
          <w:lang w:eastAsia="ru-RU"/>
        </w:rPr>
        <w:t>Push</w:t>
      </w:r>
      <w:proofErr w:type="spellEnd"/>
      <w:r w:rsidRPr="009E243F">
        <w:rPr>
          <w:rFonts w:ascii="Times New Roman" w:eastAsia="Times New Roman" w:hAnsi="Times New Roman" w:cs="Times New Roman"/>
          <w:sz w:val="24"/>
          <w:szCs w:val="24"/>
          <w:lang w:eastAsia="ru-RU"/>
        </w:rPr>
        <w:t>/SMS/</w:t>
      </w:r>
      <w:proofErr w:type="spellStart"/>
      <w:r w:rsidRPr="009E243F">
        <w:rPr>
          <w:rFonts w:ascii="Times New Roman" w:eastAsia="Times New Roman" w:hAnsi="Times New Roman" w:cs="Times New Roman"/>
          <w:sz w:val="24"/>
          <w:szCs w:val="24"/>
          <w:lang w:eastAsia="ru-RU"/>
        </w:rPr>
        <w:t>Viber</w:t>
      </w:r>
      <w:proofErr w:type="spellEnd"/>
      <w:r w:rsidRPr="009E243F">
        <w:rPr>
          <w:rFonts w:ascii="Times New Roman" w:eastAsia="Times New Roman" w:hAnsi="Times New Roman" w:cs="Times New Roman"/>
          <w:sz w:val="24"/>
          <w:szCs w:val="24"/>
          <w:lang w:eastAsia="ru-RU"/>
        </w:rPr>
        <w:t>-сообщение), а также сообщения на адрес электронной почты, предоставленные Банку;</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12.11. самостоятельно с использованием платежного ордера удовлетворять свои имущественные претензии, вызванные неисполнением (ненадлежащим исполнением) Владельцем счета своих обязательств перед Банком, в том числе возникших по иным договорам, заключенным между Владельцем счета и Банком, за счет находящихся на Текущем счете денежных средств.</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13. Владелец счета имеет право:</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13.1. получать выписки по Текущему счету;</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13.2. самостоятельно или через уполномоченных им лиц распоряжаться в соответствии с законодательством денежными средствами, находящимися на Текущем счете;</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13.3. потребовать прекращения обязательств по Договору в соответствии условиями Договора;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13.4. выдавать доверенности на получение гражданами выплат в Банке, а также на распоряжение денежными средствами граждан, находящимися на Текущем счете, получение сведений о Текущем счете, закрытие Текущего счета, и оформление завещательных распоряжения правами на денежные средства, находящиеся на Текущем счете, в соответствии с законодательством. Доверенности на получение гражданами выплат в Банке, а также на распоряжение денежными средствами граждан, находящимися на Текущем счете, получение сведений о Текущем счете, закрытие Текущего счета, и завещательные распоряжения правами на денежные средства, находящиеся на Текущем счете, могут быть удостоверены в любом подразделении Банка, если иное не установлено Банком и (или) законодательством. </w:t>
      </w:r>
    </w:p>
    <w:p w:rsidR="009E243F" w:rsidRPr="009E243F" w:rsidRDefault="009E243F" w:rsidP="009E243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ОТВЕТСТВЕННОСТЬ СТОРОН</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14. Стороны несут ответственность за неисполнение или ненадлежащее исполнение обязательств по Договору в соответствии с законодательством.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15. Банк не несет ответственности за неисполнение или ненадлежащее исполнение принятых платежных инструкций Владельца счета в случаях указания Владельцем счета неверных реквизитов платежных инструкций, случаях поломок или аварий, используемых Банком технических систем, произошедших не по вине Банка, в иных случаях, предусмотренных законодательными актами.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16. Банк несет ответственность, установленную законодательством, за привлечение денежных средств, открытие и ведение счетов физических лиц без лицензии либо в период отзыва лицензии.</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17. Владелец счета несет ответственность согласно законодательству за достоверность представляемых в Банк документов, сведений и другой информации, служащих основанием для проведения Банком операций по Текущему счету.</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18. В случае нарушения по вине Банка сроков проведения операций по Текущему счету, Банк уплачивает Владельцу счета пеню в размере 0,001 (ноль целых одной тысячной) процента от несвоевременно перечисленной/зачисленной (выданной) суммы денежных средств за каждый календарный день просрочки.</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19. В случае неоплаты или несвоевременной оплаты Владельцем счета платы (вознаграждения) за услуги Банка в соответствии с Договором Банк имеет право взыскать с Владельца счета, а Владелец счета обязуется уплатить Банку неустойку в виде пени в размере 0,001 (ноль целых одной тысячной) процента от неоплаченной в срок суммы платы (вознаграждения) за каждый календарный день просрочки оплаты.</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20. В случае возникновения между Банком и Владельцем счета споров и (или) разногласий по вопросам, предусмотренным Договором, Банк и Владелец счета примут все необходимые меры для их разрешения путем переговоров между собой. До обращения в суд по спору, вытекающему из Договора, Сторона. Которая считает, что ее права нарушены, обязана направить другой Стороне письменную претензию.</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Получатель претензии обязан в течение 30 (тридцати) календарных дней с даты получения рассмотреть претензию и письменно уведомить заявителя претензии о результатах ее рассмотрения.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lastRenderedPageBreak/>
        <w:t>При отсутствии ответа в указанный срок либо при отклонении требований Сторона вправе обратиться в суд. Нерегулируемые путем переговоров (в претензионном порядке) споры Банком и Владельцем счета подлежат рассмотрению в судебном порядке в судах Республики Беларусь в соответствии с законодательством Республики Беларусь. Применимое право – право Республики Беларусь.</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center"/>
        <w:outlineLvl w:val="2"/>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УСЛОВИЯ ПРЕКРАЩЕНИЯ ОБЯЗАТЕЛЬСТВ ПО ДОГОВОРУ, ПОРЯДОК РАСТОРЖЕНИЯ ДОГОВОРА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21. Текущий счет закрывается при условии, что на него не наложен арест, отсутствуют предписания о приостановлении операций по Текущему счету, в случаях, предусмотренных законодательством и Договором.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22. Закрытие Текущего счета по требованию Владельца счета производится не позднее 10 (десяти) календарных дней со дня получения Банком заявления на закрытие Текущего счета при условии исполнения Владельцем счета всех обязательств перед Банком по Договору, за исключением случая, когда между Владельцем счета и Банком заключен и действует договор банковского вклада (депозита), согласно которому возврат вклада (депозита) осуществляется Банком путем безналичного перечисления денежных средств на Текущий счет. В этом случае закрытие Текущего счета по требованию Владельца счета осуществляется в дату возврата вклада (депозита) либо в течение 10 (десяти) календарных дней после даты наступления срока возврата вклада (депозита) (для договора срочного банковского вклада (депозита)) или с даты наступления (</w:t>
      </w:r>
      <w:proofErr w:type="spellStart"/>
      <w:r w:rsidRPr="009E243F">
        <w:rPr>
          <w:rFonts w:ascii="Times New Roman" w:eastAsia="Times New Roman" w:hAnsi="Times New Roman" w:cs="Times New Roman"/>
          <w:sz w:val="24"/>
          <w:szCs w:val="24"/>
          <w:lang w:eastAsia="ru-RU"/>
        </w:rPr>
        <w:t>ненаступления</w:t>
      </w:r>
      <w:proofErr w:type="spellEnd"/>
      <w:r w:rsidRPr="009E243F">
        <w:rPr>
          <w:rFonts w:ascii="Times New Roman" w:eastAsia="Times New Roman" w:hAnsi="Times New Roman" w:cs="Times New Roman"/>
          <w:sz w:val="24"/>
          <w:szCs w:val="24"/>
          <w:lang w:eastAsia="ru-RU"/>
        </w:rPr>
        <w:t>) обстоятельства (события), при наступлении (</w:t>
      </w:r>
      <w:proofErr w:type="spellStart"/>
      <w:r w:rsidRPr="009E243F">
        <w:rPr>
          <w:rFonts w:ascii="Times New Roman" w:eastAsia="Times New Roman" w:hAnsi="Times New Roman" w:cs="Times New Roman"/>
          <w:sz w:val="24"/>
          <w:szCs w:val="24"/>
          <w:lang w:eastAsia="ru-RU"/>
        </w:rPr>
        <w:t>ненаступлении</w:t>
      </w:r>
      <w:proofErr w:type="spellEnd"/>
      <w:r w:rsidRPr="009E243F">
        <w:rPr>
          <w:rFonts w:ascii="Times New Roman" w:eastAsia="Times New Roman" w:hAnsi="Times New Roman" w:cs="Times New Roman"/>
          <w:sz w:val="24"/>
          <w:szCs w:val="24"/>
          <w:lang w:eastAsia="ru-RU"/>
        </w:rPr>
        <w:t>) которого Банк обязуется возвратить вклад (депозит) Владельцу счета (вкладчику) согласно договору условного банковского вклада (депозита).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23. Банк вправе в одностороннем порядке прекратить обязательства по Договору и закрыть Текущий счет при условии, что Текущий счет не используется в рамках исполнения обязательств по иному договору, заключенному между Владельцем счета и Банком, в следующих случаях:</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при отсутствии денежных средств на Текущем счете в течении трех месяцев со дня последнего перечисления с него денежных средств или со дня открытия его с нулевым остатком. Срок наложения ареста на денежные средства на Текущем счете, приостановления операций по Текущему счету не учитывается в течение вышеуказанного срока. При этом уведомление Владельца счета о прекращении обязательств по Договору Банком в одностороннем порядке не производится;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при невыполнении Владельцем счета условий Договора;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при отсутствии операций по Текущему счету (без учета причисляемых Банком процентов за пользование денежными средствами, находящимися на Текущем счете) в течение 1 (одного) года, не включая срока наложения ареста на денежные средства на Текущем счете. В указанном случае Банк прекращает обязательства по Договору, предупредив об этом Владельца счета за 6 (шесть) месяцев. Если в течение 6 (шести) месяцев со дня уведомления Владельца счета об отсутствии операций по Текущему счету и прекращении Банком обязательств по Договору, Владелец счета не распорядится находящимися на Текущем счете денежными средствами, Банк со дня истечения указанного периода прекращает начисление процентов на денежные средства, находящиеся на Текущем счете, и перечисляет остаток денежных средств с учетом причитающихся процентов на счет по учету расчетов с прочими кредиторами. Остаток денежных средств выплачивается Владельцу счету по его требованию, не позднее следующего банковского дня после предъявления такого требования, если иное не предусмотрено законодательством.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24. Выплата наличными денежными средствами (безналичное перечисление по указанию Владельца счета) остатка денежных средств на Текущем счете осуществляется в любом подразделении Банка в сроки, установленные законодательством.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Выплата производится на основании документа, удостоверяющего личность Владельца счета либо уполномоченного им лица, и заявления (установленной Банком формы) Владельца счета.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ДОПОЛНИТЕЛЬНЫЕ УСЛОВИЯ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25. Осуществление других банковских операций, не относящихся непосредственно к обслуживанию Текущего счета и не предусмотренных Договором, регламентируется отдельными договорами, заключенными между Владельцем счета и Банком.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lastRenderedPageBreak/>
        <w:t>26. При получении Банком информации посредством АИС ИДО о неисполненных денежных обязательствах Владельца счета Банк обеспечивает направление денежных средств с Текущего счета на исполнение неисполненного денежного обязательства Владельца счета в порядке, определенном законодательством.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27. При выплате денежных средств с Текущего счета наличной иностранной валютой Владелец счета обязуется продать, а Банк купить часть валюты, в сумме не кратной минимальному номиналу банкноты соответствующей иностранной валюты по курсу покупки соответствующей наличной иностранной валюты, установленному в момент совершения операции в кассе Банка.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28. При списании (зачислении) денежных средств Банком с Текущего счета (на Текущий счет) в валюте, отличной от валюты Текущего счета, используемого(</w:t>
      </w:r>
      <w:proofErr w:type="spellStart"/>
      <w:r w:rsidRPr="009E243F">
        <w:rPr>
          <w:rFonts w:ascii="Times New Roman" w:eastAsia="Times New Roman" w:hAnsi="Times New Roman" w:cs="Times New Roman"/>
          <w:sz w:val="24"/>
          <w:szCs w:val="24"/>
          <w:lang w:eastAsia="ru-RU"/>
        </w:rPr>
        <w:t>ый</w:t>
      </w:r>
      <w:proofErr w:type="spellEnd"/>
      <w:r w:rsidRPr="009E243F">
        <w:rPr>
          <w:rFonts w:ascii="Times New Roman" w:eastAsia="Times New Roman" w:hAnsi="Times New Roman" w:cs="Times New Roman"/>
          <w:sz w:val="24"/>
          <w:szCs w:val="24"/>
          <w:lang w:eastAsia="ru-RU"/>
        </w:rPr>
        <w:t xml:space="preserve">) по операциям между Владельцем счета и Банком, проводятся валютно-обменные операции по курсам, установленным для соответствующих Текущих счетов в момент проведения операции. Валютно-обменные операции проводятся в порядке, предусмотренном законодательством и локальными правовыми актами Банка.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29. Налогообложение дохода в виде процентов по Договору осуществляется в порядке, определенном законодательством. Излишне удержанный и уплаченный в бюджет подоходный налог с физических лиц, исчисленный в порядке, определенном законодательством, с процентов по Договору, выплачивается Банком Владельцу счета в порядке, установленном Банком.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30. Заключением Договора Владелец счета уведомлен и согласен с тем, что Банком обеспечивается соблюдение требований Закона США «О налогообложении иностранных счетов» (FATCA).</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31. Изменения и дополнения в Договор могут вносится по соглашению Сторон путем заключения дополнительного соглашения, которое является неотъемлемой частью Договора.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Дополнительное соглашение к Договору может заключаться путем направления Банком предложения об изменении и (или) дополнении условий Договора путем размещения публичной оферты на корпоративном сайте Банка и ее акцепта Владельцем счета в порядке и сроки, ею определенные.</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Банк вправе в одностороннем порядке вносить изменения в условия Договора, а также в Сборник платы, в том числе в порядок и сроки взимания платы (вознаграждения), изменять размер процентов, уплачиваемых за пользование денежными средствами, находящимися на Текущем счете (далее – изменения в Договор).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Банк информирует Владельца счета: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 о внесении изменений в условия Договора (за исключением условий о размере платы (вознаграждения), уплачиваемой(ого) Банку, и о размере процентов, уплачиваемых за пользование денежными средствами, находящимися на Текущем счете) путем размещения на корпоративном сайте Банка новой редакции Договора (публичной оферты) с указанием даты вступления ее в силу и направления Владельцу счета уведомления в электронном виде о внесении изменений в Договор (публичную оферту) с указанием даты вступления в силу новой редакции условий Договора (публичной оферты);</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 о внесении изменений в Сборник платы и об изменении размера процентов, уплачиваемых за пользование денежными средствами, находящимися на Текущем счете, путем размещения на корпоративном сайте Банка и направления Владельцу счета уведомления в электронном виде, содержащего оповещение об изменениях в Договор со ссылкой на страницу корпоративного сайта Банка, содержащую изменения и даты вступления в силу.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Банк информирует Владельца счета об изменении Договора не менее чем за 30 (тридцать) календарных дней до даты вступления в силу изменений в Договор, если более короткий срок не определен законодательством.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В случае, если Владелец счета в течение 5 (пяти) рабочих дней до даты вступления в силу изменений в Договор не уведомит Банк о непринятии таких изменений, то Владелец счета считается принявшим изменения в Договор.</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В случае, если Владелец счета в срок не позднее 5 (пяти) рабочих дней до даты вступления в силу изменений в Договор уведомит Банк о непринятии изменений (путем направления письменного уведомления в произвольной форме либо личного обращения в Банк), Банк имеет право отказаться от исполнения Договора в день вступления в силу изменений в Договор, уведомив о принятом решении Владельца счета, а Владелец счета имеет право отказаться от исполнения Договора в любое время до даты вступления в силу изменений в Договор.  В случае принятия Владельцем счета решения об отказе </w:t>
      </w:r>
      <w:r w:rsidRPr="009E243F">
        <w:rPr>
          <w:rFonts w:ascii="Times New Roman" w:eastAsia="Times New Roman" w:hAnsi="Times New Roman" w:cs="Times New Roman"/>
          <w:sz w:val="24"/>
          <w:szCs w:val="24"/>
          <w:lang w:eastAsia="ru-RU"/>
        </w:rPr>
        <w:lastRenderedPageBreak/>
        <w:t>от исполнения Договора, Владелец счета обязан полностью рассчитаться с Банком по обязательствам, возникшим из Договора, не позднее дня отказа от исполнения Договора.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Установленный Договором тридцатидневный срок для уведомления Владельца счета об изменении Договора не применяется, а изменения в Договор вступают в силу в срок, указанный Банком, в следующих случаях:</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в связи с приведением условий Договора в соответствие с требованиями законодательства;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если изменения направлены на уменьшение суммы денежных обязательств Владельца счета.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Каждая из Сторон имеет право отказаться от исполнения Договора в порядке и сроки, предусмотренные Договором.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32. Любое уведомление, извещение, требование Банка по Договору (далее – уведомление Банка), если иное не предусмотрено условиями Договора или соглашением Сторон, направляется (адресуется) в письменной форме в виде электронного уведомления по выбору Банка с использованием одного или нескольких предусмотренными в настоящем пункте способов (каналов):</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spellStart"/>
      <w:r w:rsidRPr="009E243F">
        <w:rPr>
          <w:rFonts w:ascii="Times New Roman" w:eastAsia="Times New Roman" w:hAnsi="Times New Roman" w:cs="Times New Roman"/>
          <w:sz w:val="24"/>
          <w:szCs w:val="24"/>
          <w:lang w:eastAsia="ru-RU"/>
        </w:rPr>
        <w:t>Push</w:t>
      </w:r>
      <w:proofErr w:type="spellEnd"/>
      <w:r w:rsidRPr="009E243F">
        <w:rPr>
          <w:rFonts w:ascii="Times New Roman" w:eastAsia="Times New Roman" w:hAnsi="Times New Roman" w:cs="Times New Roman"/>
          <w:sz w:val="24"/>
          <w:szCs w:val="24"/>
          <w:lang w:eastAsia="ru-RU"/>
        </w:rPr>
        <w:t xml:space="preserve"> – уведомления посредством СДБО на мобильное устройство с учетной записью мобильного приложения Банка, зарегистрированного на номер мобильного телефона, указанный Владельцем счета в Заявлении, </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SMS/</w:t>
      </w:r>
      <w:proofErr w:type="spellStart"/>
      <w:r w:rsidRPr="009E243F">
        <w:rPr>
          <w:rFonts w:ascii="Times New Roman" w:eastAsia="Times New Roman" w:hAnsi="Times New Roman" w:cs="Times New Roman"/>
          <w:sz w:val="24"/>
          <w:szCs w:val="24"/>
          <w:lang w:eastAsia="ru-RU"/>
        </w:rPr>
        <w:t>Viber</w:t>
      </w:r>
      <w:proofErr w:type="spellEnd"/>
      <w:r w:rsidRPr="009E243F">
        <w:rPr>
          <w:rFonts w:ascii="Times New Roman" w:eastAsia="Times New Roman" w:hAnsi="Times New Roman" w:cs="Times New Roman"/>
          <w:sz w:val="24"/>
          <w:szCs w:val="24"/>
          <w:lang w:eastAsia="ru-RU"/>
        </w:rPr>
        <w:t xml:space="preserve"> - сообщения на указанный в Заявлении номер мобильного телефона Владельца счета.</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Любое уведомление Банка или иное сообщение в отношении Договора может быть направлено любым из способов (каналов), перечисленных выше, и считается доставленным в день его отправки Банком.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Уведомление Банка считается доставленным (врученным) и в тех случаях, если оно направлено Владельцу счета (передано виде электронного уведомления), но по обстоятельствам, зависящим от Владельца счета, не было им получено (в том числе в связи с неисправностью телефонного оборудования Владельца счета, отсутствием у Владельца счета интернета) или Владелец счета не ознакомился с ним.</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Владелец счета несет риск последствий неполучения уведомления Банка, направленного в порядке, определенном Договором, или </w:t>
      </w:r>
      <w:proofErr w:type="spellStart"/>
      <w:r w:rsidRPr="009E243F">
        <w:rPr>
          <w:rFonts w:ascii="Times New Roman" w:eastAsia="Times New Roman" w:hAnsi="Times New Roman" w:cs="Times New Roman"/>
          <w:sz w:val="24"/>
          <w:szCs w:val="24"/>
          <w:lang w:eastAsia="ru-RU"/>
        </w:rPr>
        <w:t>неознакомления</w:t>
      </w:r>
      <w:proofErr w:type="spellEnd"/>
      <w:r w:rsidRPr="009E243F">
        <w:rPr>
          <w:rFonts w:ascii="Times New Roman" w:eastAsia="Times New Roman" w:hAnsi="Times New Roman" w:cs="Times New Roman"/>
          <w:sz w:val="24"/>
          <w:szCs w:val="24"/>
          <w:lang w:eastAsia="ru-RU"/>
        </w:rPr>
        <w:t xml:space="preserve"> с содержанием такого уведомления.</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Любое сообщение, уведомление, извещение, требование Владельца счета в письменной форме, предусмотренное Договором, направляется (адресуется) Банку на бумажном носителе, при этом, если не предусмотрено иное, оно может направляться с использованием курьерской или почтовой связи с уведомлением о вручении (или иным аналогичным образом с подтверждением доставки).</w:t>
      </w:r>
    </w:p>
    <w:p w:rsidR="009E243F" w:rsidRPr="009E243F" w:rsidRDefault="009E243F" w:rsidP="009E243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33. Банк осуществляет банковские операции по привлечению денежных средств физических лиц и (или) юридических лиц на счета по открытию и ведению банковских счетов физических лиц на основании лицензии на осуществление банковской деятельности №_____ от ______________, выданной Национальным банком.</w:t>
      </w:r>
    </w:p>
    <w:p w:rsidR="009E243F" w:rsidRPr="009E243F" w:rsidRDefault="009E243F" w:rsidP="009E243F">
      <w:pPr>
        <w:widowControl w:val="0"/>
        <w:autoSpaceDE w:val="0"/>
        <w:autoSpaceDN w:val="0"/>
        <w:adjustRightInd w:val="0"/>
        <w:spacing w:after="0" w:line="240" w:lineRule="auto"/>
        <w:ind w:firstLine="720"/>
        <w:jc w:val="right"/>
        <w:outlineLvl w:val="1"/>
        <w:rPr>
          <w:rFonts w:ascii="Arial" w:eastAsia="Times New Roman" w:hAnsi="Arial" w:cs="Arial"/>
          <w:sz w:val="20"/>
          <w:szCs w:val="20"/>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Arial" w:eastAsia="Times New Roman" w:hAnsi="Arial" w:cs="Arial"/>
          <w:sz w:val="20"/>
          <w:szCs w:val="20"/>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Arial" w:eastAsia="Times New Roman" w:hAnsi="Arial" w:cs="Arial"/>
          <w:sz w:val="20"/>
          <w:szCs w:val="20"/>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Arial" w:eastAsia="Times New Roman" w:hAnsi="Arial" w:cs="Arial"/>
          <w:sz w:val="20"/>
          <w:szCs w:val="20"/>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Arial" w:eastAsia="Times New Roman" w:hAnsi="Arial" w:cs="Arial"/>
          <w:sz w:val="20"/>
          <w:szCs w:val="20"/>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p>
    <w:p w:rsidR="009E243F" w:rsidRPr="009E243F" w:rsidRDefault="009E243F" w:rsidP="009E243F">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lastRenderedPageBreak/>
        <w:t>Приложение</w:t>
      </w:r>
    </w:p>
    <w:p w:rsidR="009E243F" w:rsidRPr="009E243F" w:rsidRDefault="009E243F" w:rsidP="009E243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к Публичной оферте</w:t>
      </w:r>
    </w:p>
    <w:p w:rsidR="009E243F" w:rsidRPr="009E243F" w:rsidRDefault="009E243F" w:rsidP="009E243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(предложению) на заключение</w:t>
      </w:r>
    </w:p>
    <w:p w:rsidR="009E243F" w:rsidRPr="009E243F" w:rsidRDefault="009E243F" w:rsidP="009E243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договора текущего (расчетного)</w:t>
      </w:r>
    </w:p>
    <w:p w:rsidR="009E243F" w:rsidRPr="009E243F" w:rsidRDefault="009E243F" w:rsidP="009E243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банковского счета</w:t>
      </w:r>
    </w:p>
    <w:p w:rsidR="009E243F" w:rsidRPr="009E243F" w:rsidRDefault="009E243F" w:rsidP="009E243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физического лица</w:t>
      </w:r>
    </w:p>
    <w:p w:rsidR="009E243F" w:rsidRPr="009E243F" w:rsidRDefault="009E243F" w:rsidP="009E243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9E243F" w:rsidRPr="009E243F" w:rsidRDefault="009E243F" w:rsidP="009E243F">
      <w:pPr>
        <w:suppressAutoHyphens/>
        <w:spacing w:after="0" w:line="240" w:lineRule="auto"/>
        <w:jc w:val="center"/>
        <w:rPr>
          <w:rFonts w:ascii="Times New Roman" w:eastAsia="Times New Roman" w:hAnsi="Times New Roman" w:cs="Times New Roman"/>
          <w:b/>
          <w:sz w:val="24"/>
          <w:szCs w:val="24"/>
          <w:lang w:eastAsia="ru-RU"/>
        </w:rPr>
      </w:pPr>
      <w:r w:rsidRPr="009E243F">
        <w:rPr>
          <w:rFonts w:ascii="Times New Roman" w:eastAsia="Times New Roman" w:hAnsi="Times New Roman" w:cs="Times New Roman"/>
          <w:b/>
          <w:sz w:val="24"/>
          <w:szCs w:val="24"/>
          <w:lang w:eastAsia="ru-RU"/>
        </w:rPr>
        <w:t>ЗАЯВЛЕНИЕ НА ОТКРЫТИЕ ТЕКУЩЕГО (РАСЧЕТНОГО) БАНКОВСКОГО СЧЕТА</w:t>
      </w:r>
    </w:p>
    <w:p w:rsidR="009E243F" w:rsidRPr="009E243F" w:rsidRDefault="009E243F" w:rsidP="009E243F">
      <w:pPr>
        <w:suppressAutoHyphens/>
        <w:spacing w:after="0" w:line="240" w:lineRule="auto"/>
        <w:jc w:val="center"/>
        <w:rPr>
          <w:rFonts w:ascii="Times New Roman" w:eastAsia="Times New Roman" w:hAnsi="Times New Roman" w:cs="Times New Roman"/>
          <w:b/>
          <w:sz w:val="20"/>
          <w:szCs w:val="20"/>
          <w:lang w:eastAsia="ru-RU"/>
        </w:rPr>
      </w:pPr>
    </w:p>
    <w:p w:rsidR="009E243F" w:rsidRPr="009E243F" w:rsidRDefault="009E243F" w:rsidP="009E243F">
      <w:pPr>
        <w:spacing w:after="0" w:line="240" w:lineRule="auto"/>
        <w:ind w:firstLine="709"/>
        <w:jc w:val="both"/>
        <w:rPr>
          <w:rFonts w:ascii="Times New Roman" w:eastAsia="Times New Roman" w:hAnsi="Times New Roman" w:cs="Times New Roman"/>
          <w:b/>
          <w:sz w:val="24"/>
          <w:szCs w:val="24"/>
          <w:lang w:eastAsia="ru-RU"/>
        </w:rPr>
      </w:pPr>
      <w:r w:rsidRPr="009E243F">
        <w:rPr>
          <w:rFonts w:ascii="Times New Roman" w:eastAsia="Times New Roman" w:hAnsi="Times New Roman" w:cs="Times New Roman"/>
          <w:b/>
          <w:sz w:val="24"/>
          <w:szCs w:val="24"/>
          <w:lang w:eastAsia="ru-RU"/>
        </w:rPr>
        <w:t>Прошу открыть мне текущий (расчетный) банковский счет в ОАО "</w:t>
      </w:r>
      <w:proofErr w:type="spellStart"/>
      <w:r w:rsidRPr="009E243F">
        <w:rPr>
          <w:rFonts w:ascii="Times New Roman" w:eastAsia="Times New Roman" w:hAnsi="Times New Roman" w:cs="Times New Roman"/>
          <w:b/>
          <w:sz w:val="24"/>
          <w:szCs w:val="24"/>
          <w:lang w:eastAsia="ru-RU"/>
        </w:rPr>
        <w:t>Белагропромбанк</w:t>
      </w:r>
      <w:proofErr w:type="spellEnd"/>
      <w:r w:rsidRPr="009E243F">
        <w:rPr>
          <w:rFonts w:ascii="Times New Roman" w:eastAsia="Times New Roman" w:hAnsi="Times New Roman" w:cs="Times New Roman"/>
          <w:b/>
          <w:sz w:val="24"/>
          <w:szCs w:val="24"/>
          <w:lang w:eastAsia="ru-RU"/>
        </w:rPr>
        <w:t>" на условиях публичной оферты (предложения) на заключение договора текущего (расчетного) банковского счета физического лица.</w:t>
      </w:r>
    </w:p>
    <w:tbl>
      <w:tblPr>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5"/>
        <w:gridCol w:w="5812"/>
      </w:tblGrid>
      <w:tr w:rsidR="009E243F" w:rsidRPr="009E243F" w:rsidTr="00F26819">
        <w:trPr>
          <w:trHeight w:val="297"/>
        </w:trPr>
        <w:tc>
          <w:tcPr>
            <w:tcW w:w="9687" w:type="dxa"/>
            <w:gridSpan w:val="2"/>
            <w:hideMark/>
          </w:tcPr>
          <w:p w:rsidR="009E243F" w:rsidRPr="009E243F" w:rsidRDefault="009E243F" w:rsidP="009E243F">
            <w:pPr>
              <w:autoSpaceDE w:val="0"/>
              <w:autoSpaceDN w:val="0"/>
              <w:spacing w:after="0" w:line="240" w:lineRule="auto"/>
              <w:jc w:val="center"/>
              <w:rPr>
                <w:rFonts w:ascii="Times New Roman" w:eastAsia="Times New Roman" w:hAnsi="Times New Roman" w:cs="Times New Roman"/>
                <w:sz w:val="24"/>
                <w:szCs w:val="24"/>
                <w:u w:val="single"/>
              </w:rPr>
            </w:pPr>
            <w:r w:rsidRPr="009E243F">
              <w:rPr>
                <w:rFonts w:ascii="Times New Roman" w:eastAsia="Times New Roman" w:hAnsi="Times New Roman" w:cs="Times New Roman"/>
                <w:sz w:val="24"/>
                <w:szCs w:val="24"/>
                <w:u w:val="single"/>
              </w:rPr>
              <w:t>Наименование Подразделения</w:t>
            </w:r>
          </w:p>
          <w:p w:rsidR="009E243F" w:rsidRPr="009E243F" w:rsidRDefault="009E243F" w:rsidP="009E243F">
            <w:pPr>
              <w:autoSpaceDE w:val="0"/>
              <w:autoSpaceDN w:val="0"/>
              <w:spacing w:after="0" w:line="240" w:lineRule="auto"/>
              <w:jc w:val="center"/>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(заполняется Банком</w:t>
            </w:r>
            <w:r w:rsidRPr="009E243F">
              <w:rPr>
                <w:rFonts w:ascii="Times New Roman" w:eastAsia="Times New Roman" w:hAnsi="Times New Roman" w:cs="Times New Roman"/>
                <w:sz w:val="24"/>
                <w:szCs w:val="24"/>
                <w:lang w:val="en-US"/>
              </w:rPr>
              <w:t>*</w:t>
            </w:r>
            <w:r w:rsidRPr="009E243F">
              <w:rPr>
                <w:rFonts w:ascii="Times New Roman" w:eastAsia="Times New Roman" w:hAnsi="Times New Roman" w:cs="Times New Roman"/>
                <w:sz w:val="24"/>
                <w:szCs w:val="24"/>
              </w:rPr>
              <w:t>)</w:t>
            </w:r>
          </w:p>
        </w:tc>
      </w:tr>
      <w:tr w:rsidR="009E243F" w:rsidRPr="009E243F" w:rsidTr="00F26819">
        <w:trPr>
          <w:trHeight w:val="389"/>
        </w:trPr>
        <w:tc>
          <w:tcPr>
            <w:tcW w:w="3875" w:type="dxa"/>
            <w:hideMark/>
          </w:tcPr>
          <w:p w:rsidR="009E243F" w:rsidRPr="009E243F" w:rsidRDefault="009E243F" w:rsidP="009E243F">
            <w:pPr>
              <w:spacing w:after="0" w:line="240" w:lineRule="auto"/>
              <w:rPr>
                <w:rFonts w:ascii="Times New Roman" w:eastAsia="Times New Roman" w:hAnsi="Times New Roman" w:cs="Times New Roman"/>
                <w:b/>
                <w:sz w:val="24"/>
                <w:szCs w:val="24"/>
              </w:rPr>
            </w:pPr>
            <w:r w:rsidRPr="009E243F">
              <w:rPr>
                <w:rFonts w:ascii="Times New Roman" w:eastAsia="Times New Roman" w:hAnsi="Times New Roman" w:cs="Times New Roman"/>
                <w:b/>
                <w:sz w:val="24"/>
                <w:szCs w:val="24"/>
              </w:rPr>
              <w:t>Валюта счета</w:t>
            </w:r>
          </w:p>
        </w:tc>
        <w:tc>
          <w:tcPr>
            <w:tcW w:w="5812" w:type="dxa"/>
            <w:vAlign w:val="center"/>
            <w:hideMark/>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724"/>
              <w:gridCol w:w="227"/>
              <w:gridCol w:w="222"/>
              <w:gridCol w:w="698"/>
              <w:gridCol w:w="227"/>
              <w:gridCol w:w="222"/>
              <w:gridCol w:w="697"/>
              <w:gridCol w:w="227"/>
              <w:gridCol w:w="222"/>
              <w:gridCol w:w="711"/>
              <w:gridCol w:w="300"/>
            </w:tblGrid>
            <w:tr w:rsidR="009E243F" w:rsidRPr="009E243F" w:rsidTr="00F26819">
              <w:trPr>
                <w:trHeight w:hRule="exact" w:val="284"/>
                <w:jc w:val="center"/>
              </w:trPr>
              <w:tc>
                <w:tcPr>
                  <w:tcW w:w="222" w:type="dxa"/>
                  <w:tcBorders>
                    <w:top w:val="single" w:sz="4" w:space="0" w:color="auto"/>
                    <w:left w:val="single" w:sz="4" w:space="0" w:color="auto"/>
                    <w:bottom w:val="single" w:sz="4" w:space="0" w:color="auto"/>
                    <w:right w:val="single" w:sz="4" w:space="0" w:color="auto"/>
                  </w:tcBorders>
                  <w:vAlign w:val="center"/>
                </w:tcPr>
                <w:p w:rsidR="009E243F" w:rsidRPr="009E243F" w:rsidRDefault="009E243F" w:rsidP="009E243F">
                  <w:pPr>
                    <w:spacing w:after="0" w:line="240" w:lineRule="auto"/>
                    <w:jc w:val="center"/>
                    <w:rPr>
                      <w:rFonts w:ascii="Times New Roman" w:eastAsia="Times New Roman" w:hAnsi="Times New Roman" w:cs="Times New Roman"/>
                      <w:bCs/>
                      <w:sz w:val="24"/>
                      <w:szCs w:val="24"/>
                      <w:lang w:eastAsia="ru-RU"/>
                    </w:rPr>
                  </w:pPr>
                </w:p>
              </w:tc>
              <w:tc>
                <w:tcPr>
                  <w:tcW w:w="724" w:type="dxa"/>
                  <w:tcBorders>
                    <w:top w:val="single" w:sz="4" w:space="0" w:color="auto"/>
                    <w:left w:val="single" w:sz="4" w:space="0" w:color="auto"/>
                    <w:bottom w:val="single" w:sz="4" w:space="0" w:color="auto"/>
                    <w:right w:val="single" w:sz="4" w:space="0" w:color="auto"/>
                  </w:tcBorders>
                  <w:vAlign w:val="center"/>
                  <w:hideMark/>
                </w:tcPr>
                <w:p w:rsidR="009E243F" w:rsidRPr="009E243F" w:rsidRDefault="009E243F" w:rsidP="009E243F">
                  <w:pPr>
                    <w:spacing w:after="0" w:line="240" w:lineRule="auto"/>
                    <w:jc w:val="center"/>
                    <w:rPr>
                      <w:rFonts w:ascii="Times New Roman" w:eastAsia="Times New Roman" w:hAnsi="Times New Roman" w:cs="Times New Roman"/>
                      <w:bCs/>
                      <w:sz w:val="24"/>
                      <w:szCs w:val="24"/>
                      <w:lang w:val="en-US" w:eastAsia="ru-RU"/>
                    </w:rPr>
                  </w:pPr>
                  <w:r w:rsidRPr="009E243F">
                    <w:rPr>
                      <w:rFonts w:ascii="Times New Roman" w:eastAsia="Times New Roman" w:hAnsi="Times New Roman" w:cs="Times New Roman"/>
                      <w:bCs/>
                      <w:sz w:val="24"/>
                      <w:szCs w:val="24"/>
                      <w:lang w:val="en-US" w:eastAsia="ru-RU"/>
                    </w:rPr>
                    <w:t>BYN</w:t>
                  </w:r>
                </w:p>
              </w:tc>
              <w:tc>
                <w:tcPr>
                  <w:tcW w:w="227" w:type="dxa"/>
                  <w:tcBorders>
                    <w:top w:val="single" w:sz="4" w:space="0" w:color="auto"/>
                    <w:left w:val="single" w:sz="4" w:space="0" w:color="auto"/>
                    <w:bottom w:val="single" w:sz="4" w:space="0" w:color="auto"/>
                    <w:right w:val="single" w:sz="4" w:space="0" w:color="auto"/>
                  </w:tcBorders>
                  <w:vAlign w:val="center"/>
                </w:tcPr>
                <w:p w:rsidR="009E243F" w:rsidRPr="009E243F" w:rsidRDefault="009E243F" w:rsidP="009E243F">
                  <w:pPr>
                    <w:spacing w:after="0" w:line="240" w:lineRule="auto"/>
                    <w:jc w:val="center"/>
                    <w:rPr>
                      <w:rFonts w:ascii="Times New Roman" w:eastAsia="Times New Roman" w:hAnsi="Times New Roman" w:cs="Times New Roman"/>
                      <w:bCs/>
                      <w:sz w:val="24"/>
                      <w:szCs w:val="24"/>
                      <w:lang w:eastAsia="ru-RU"/>
                    </w:rPr>
                  </w:pPr>
                </w:p>
              </w:tc>
              <w:tc>
                <w:tcPr>
                  <w:tcW w:w="222" w:type="dxa"/>
                  <w:tcBorders>
                    <w:top w:val="single" w:sz="4" w:space="0" w:color="auto"/>
                    <w:left w:val="single" w:sz="4" w:space="0" w:color="auto"/>
                    <w:bottom w:val="single" w:sz="4" w:space="0" w:color="auto"/>
                    <w:right w:val="single" w:sz="4" w:space="0" w:color="auto"/>
                  </w:tcBorders>
                  <w:vAlign w:val="center"/>
                </w:tcPr>
                <w:p w:rsidR="009E243F" w:rsidRPr="009E243F" w:rsidRDefault="009E243F" w:rsidP="009E243F">
                  <w:pPr>
                    <w:spacing w:after="0" w:line="240" w:lineRule="auto"/>
                    <w:jc w:val="center"/>
                    <w:rPr>
                      <w:rFonts w:ascii="Times New Roman" w:eastAsia="Times New Roman" w:hAnsi="Times New Roman" w:cs="Times New Roman"/>
                      <w:bCs/>
                      <w:sz w:val="24"/>
                      <w:szCs w:val="24"/>
                      <w:lang w:eastAsia="ru-RU"/>
                    </w:rPr>
                  </w:pPr>
                </w:p>
              </w:tc>
              <w:tc>
                <w:tcPr>
                  <w:tcW w:w="698" w:type="dxa"/>
                  <w:tcBorders>
                    <w:top w:val="single" w:sz="4" w:space="0" w:color="auto"/>
                    <w:left w:val="single" w:sz="4" w:space="0" w:color="auto"/>
                    <w:bottom w:val="single" w:sz="4" w:space="0" w:color="auto"/>
                    <w:right w:val="single" w:sz="4" w:space="0" w:color="auto"/>
                  </w:tcBorders>
                  <w:vAlign w:val="center"/>
                  <w:hideMark/>
                </w:tcPr>
                <w:p w:rsidR="009E243F" w:rsidRPr="009E243F" w:rsidRDefault="009E243F" w:rsidP="009E243F">
                  <w:pPr>
                    <w:spacing w:after="0" w:line="240" w:lineRule="auto"/>
                    <w:jc w:val="center"/>
                    <w:rPr>
                      <w:rFonts w:ascii="Times New Roman" w:eastAsia="Times New Roman" w:hAnsi="Times New Roman" w:cs="Times New Roman"/>
                      <w:bCs/>
                      <w:sz w:val="24"/>
                      <w:szCs w:val="24"/>
                      <w:lang w:val="en-US" w:eastAsia="ru-RU"/>
                    </w:rPr>
                  </w:pPr>
                  <w:r w:rsidRPr="009E243F">
                    <w:rPr>
                      <w:rFonts w:ascii="Times New Roman" w:eastAsia="Times New Roman" w:hAnsi="Times New Roman" w:cs="Times New Roman"/>
                      <w:bCs/>
                      <w:sz w:val="24"/>
                      <w:szCs w:val="24"/>
                      <w:lang w:val="en-US" w:eastAsia="ru-RU"/>
                    </w:rPr>
                    <w:t>USD</w:t>
                  </w:r>
                </w:p>
              </w:tc>
              <w:tc>
                <w:tcPr>
                  <w:tcW w:w="227" w:type="dxa"/>
                  <w:tcBorders>
                    <w:top w:val="single" w:sz="4" w:space="0" w:color="auto"/>
                    <w:left w:val="single" w:sz="4" w:space="0" w:color="auto"/>
                    <w:bottom w:val="single" w:sz="4" w:space="0" w:color="auto"/>
                    <w:right w:val="single" w:sz="4" w:space="0" w:color="auto"/>
                  </w:tcBorders>
                  <w:vAlign w:val="center"/>
                </w:tcPr>
                <w:p w:rsidR="009E243F" w:rsidRPr="009E243F" w:rsidRDefault="009E243F" w:rsidP="009E243F">
                  <w:pPr>
                    <w:spacing w:after="0" w:line="240" w:lineRule="auto"/>
                    <w:jc w:val="center"/>
                    <w:rPr>
                      <w:rFonts w:ascii="Times New Roman" w:eastAsia="Times New Roman" w:hAnsi="Times New Roman" w:cs="Times New Roman"/>
                      <w:bCs/>
                      <w:sz w:val="24"/>
                      <w:szCs w:val="24"/>
                      <w:lang w:eastAsia="ru-RU"/>
                    </w:rPr>
                  </w:pPr>
                </w:p>
              </w:tc>
              <w:tc>
                <w:tcPr>
                  <w:tcW w:w="222" w:type="dxa"/>
                  <w:tcBorders>
                    <w:top w:val="single" w:sz="4" w:space="0" w:color="auto"/>
                    <w:left w:val="single" w:sz="4" w:space="0" w:color="auto"/>
                    <w:bottom w:val="single" w:sz="4" w:space="0" w:color="auto"/>
                    <w:right w:val="single" w:sz="4" w:space="0" w:color="auto"/>
                  </w:tcBorders>
                  <w:vAlign w:val="center"/>
                </w:tcPr>
                <w:p w:rsidR="009E243F" w:rsidRPr="009E243F" w:rsidRDefault="009E243F" w:rsidP="009E243F">
                  <w:pPr>
                    <w:spacing w:after="0" w:line="240" w:lineRule="auto"/>
                    <w:jc w:val="center"/>
                    <w:rPr>
                      <w:rFonts w:ascii="Times New Roman" w:eastAsia="Times New Roman" w:hAnsi="Times New Roman" w:cs="Times New Roman"/>
                      <w:bCs/>
                      <w:sz w:val="24"/>
                      <w:szCs w:val="24"/>
                      <w:lang w:eastAsia="ru-RU"/>
                    </w:rPr>
                  </w:pPr>
                </w:p>
              </w:tc>
              <w:tc>
                <w:tcPr>
                  <w:tcW w:w="697" w:type="dxa"/>
                  <w:tcBorders>
                    <w:top w:val="single" w:sz="4" w:space="0" w:color="auto"/>
                    <w:left w:val="single" w:sz="4" w:space="0" w:color="auto"/>
                    <w:bottom w:val="single" w:sz="4" w:space="0" w:color="auto"/>
                    <w:right w:val="single" w:sz="4" w:space="0" w:color="auto"/>
                  </w:tcBorders>
                  <w:vAlign w:val="center"/>
                  <w:hideMark/>
                </w:tcPr>
                <w:p w:rsidR="009E243F" w:rsidRPr="009E243F" w:rsidRDefault="009E243F" w:rsidP="009E243F">
                  <w:pPr>
                    <w:spacing w:after="0" w:line="240" w:lineRule="auto"/>
                    <w:jc w:val="center"/>
                    <w:rPr>
                      <w:rFonts w:ascii="Times New Roman" w:eastAsia="Times New Roman" w:hAnsi="Times New Roman" w:cs="Times New Roman"/>
                      <w:bCs/>
                      <w:sz w:val="24"/>
                      <w:szCs w:val="24"/>
                      <w:lang w:val="en-US" w:eastAsia="ru-RU"/>
                    </w:rPr>
                  </w:pPr>
                  <w:r w:rsidRPr="009E243F">
                    <w:rPr>
                      <w:rFonts w:ascii="Times New Roman" w:eastAsia="Times New Roman" w:hAnsi="Times New Roman" w:cs="Times New Roman"/>
                      <w:bCs/>
                      <w:sz w:val="24"/>
                      <w:szCs w:val="24"/>
                      <w:lang w:val="en-US" w:eastAsia="ru-RU"/>
                    </w:rPr>
                    <w:t>EUR</w:t>
                  </w:r>
                </w:p>
              </w:tc>
              <w:tc>
                <w:tcPr>
                  <w:tcW w:w="227" w:type="dxa"/>
                  <w:tcBorders>
                    <w:top w:val="single" w:sz="4" w:space="0" w:color="auto"/>
                    <w:left w:val="single" w:sz="4" w:space="0" w:color="auto"/>
                    <w:bottom w:val="single" w:sz="4" w:space="0" w:color="auto"/>
                    <w:right w:val="single" w:sz="4" w:space="0" w:color="auto"/>
                  </w:tcBorders>
                  <w:vAlign w:val="center"/>
                </w:tcPr>
                <w:p w:rsidR="009E243F" w:rsidRPr="009E243F" w:rsidRDefault="009E243F" w:rsidP="009E243F">
                  <w:pPr>
                    <w:spacing w:after="0" w:line="240" w:lineRule="auto"/>
                    <w:jc w:val="center"/>
                    <w:rPr>
                      <w:rFonts w:ascii="Times New Roman" w:eastAsia="Times New Roman" w:hAnsi="Times New Roman" w:cs="Times New Roman"/>
                      <w:bCs/>
                      <w:sz w:val="24"/>
                      <w:szCs w:val="24"/>
                      <w:lang w:eastAsia="ru-RU"/>
                    </w:rPr>
                  </w:pPr>
                </w:p>
              </w:tc>
              <w:tc>
                <w:tcPr>
                  <w:tcW w:w="222" w:type="dxa"/>
                  <w:tcBorders>
                    <w:top w:val="single" w:sz="4" w:space="0" w:color="auto"/>
                    <w:left w:val="single" w:sz="4" w:space="0" w:color="auto"/>
                    <w:bottom w:val="single" w:sz="4" w:space="0" w:color="auto"/>
                    <w:right w:val="single" w:sz="4" w:space="0" w:color="auto"/>
                  </w:tcBorders>
                  <w:vAlign w:val="center"/>
                </w:tcPr>
                <w:p w:rsidR="009E243F" w:rsidRPr="009E243F" w:rsidRDefault="009E243F" w:rsidP="009E243F">
                  <w:pPr>
                    <w:spacing w:after="0" w:line="240" w:lineRule="auto"/>
                    <w:jc w:val="center"/>
                    <w:rPr>
                      <w:rFonts w:ascii="Times New Roman" w:eastAsia="Times New Roman" w:hAnsi="Times New Roman" w:cs="Times New Roman"/>
                      <w:bCs/>
                      <w:sz w:val="24"/>
                      <w:szCs w:val="24"/>
                      <w:lang w:eastAsia="ru-RU"/>
                    </w:rPr>
                  </w:pPr>
                </w:p>
              </w:tc>
              <w:tc>
                <w:tcPr>
                  <w:tcW w:w="711" w:type="dxa"/>
                  <w:tcBorders>
                    <w:top w:val="single" w:sz="4" w:space="0" w:color="auto"/>
                    <w:left w:val="single" w:sz="4" w:space="0" w:color="auto"/>
                    <w:bottom w:val="single" w:sz="4" w:space="0" w:color="auto"/>
                    <w:right w:val="single" w:sz="4" w:space="0" w:color="auto"/>
                  </w:tcBorders>
                  <w:vAlign w:val="center"/>
                  <w:hideMark/>
                </w:tcPr>
                <w:p w:rsidR="009E243F" w:rsidRPr="009E243F" w:rsidRDefault="009E243F" w:rsidP="009E243F">
                  <w:pPr>
                    <w:spacing w:after="0" w:line="240" w:lineRule="auto"/>
                    <w:jc w:val="center"/>
                    <w:rPr>
                      <w:rFonts w:ascii="Times New Roman" w:eastAsia="Times New Roman" w:hAnsi="Times New Roman" w:cs="Times New Roman"/>
                      <w:bCs/>
                      <w:sz w:val="24"/>
                      <w:szCs w:val="24"/>
                      <w:lang w:val="en-US" w:eastAsia="ru-RU"/>
                    </w:rPr>
                  </w:pPr>
                  <w:r w:rsidRPr="009E243F">
                    <w:rPr>
                      <w:rFonts w:ascii="Times New Roman" w:eastAsia="Times New Roman" w:hAnsi="Times New Roman" w:cs="Times New Roman"/>
                      <w:bCs/>
                      <w:sz w:val="24"/>
                      <w:szCs w:val="24"/>
                      <w:lang w:val="en-US" w:eastAsia="ru-RU"/>
                    </w:rPr>
                    <w:t>RUB</w:t>
                  </w:r>
                </w:p>
              </w:tc>
              <w:tc>
                <w:tcPr>
                  <w:tcW w:w="300" w:type="dxa"/>
                  <w:tcBorders>
                    <w:top w:val="single" w:sz="4" w:space="0" w:color="auto"/>
                    <w:left w:val="single" w:sz="4" w:space="0" w:color="auto"/>
                    <w:bottom w:val="single" w:sz="4" w:space="0" w:color="auto"/>
                    <w:right w:val="single" w:sz="4" w:space="0" w:color="auto"/>
                  </w:tcBorders>
                </w:tcPr>
                <w:p w:rsidR="009E243F" w:rsidRPr="009E243F" w:rsidRDefault="009E243F" w:rsidP="009E243F">
                  <w:pPr>
                    <w:spacing w:after="0" w:line="240" w:lineRule="auto"/>
                    <w:jc w:val="center"/>
                    <w:rPr>
                      <w:rFonts w:ascii="Times New Roman" w:eastAsia="Times New Roman" w:hAnsi="Times New Roman" w:cs="Times New Roman"/>
                      <w:bCs/>
                      <w:sz w:val="24"/>
                      <w:szCs w:val="24"/>
                      <w:lang w:val="en-US" w:eastAsia="ru-RU"/>
                    </w:rPr>
                  </w:pPr>
                </w:p>
              </w:tc>
            </w:tr>
          </w:tbl>
          <w:p w:rsidR="009E243F" w:rsidRPr="009E243F" w:rsidRDefault="009E243F" w:rsidP="009E243F">
            <w:pPr>
              <w:spacing w:after="0" w:line="240" w:lineRule="auto"/>
              <w:jc w:val="center"/>
              <w:rPr>
                <w:rFonts w:ascii="Times New Roman" w:eastAsia="Times New Roman" w:hAnsi="Times New Roman" w:cs="Times New Roman"/>
                <w:sz w:val="24"/>
                <w:szCs w:val="24"/>
              </w:rPr>
            </w:pPr>
          </w:p>
        </w:tc>
      </w:tr>
      <w:tr w:rsidR="009E243F" w:rsidRPr="009E243F" w:rsidTr="00F26819">
        <w:trPr>
          <w:trHeight w:val="389"/>
        </w:trPr>
        <w:tc>
          <w:tcPr>
            <w:tcW w:w="3875" w:type="dxa"/>
            <w:hideMark/>
          </w:tcPr>
          <w:p w:rsidR="009E243F" w:rsidRPr="009E243F" w:rsidRDefault="009E243F" w:rsidP="009E243F">
            <w:pPr>
              <w:spacing w:after="0" w:line="240" w:lineRule="auto"/>
              <w:rPr>
                <w:rFonts w:ascii="Times New Roman" w:eastAsia="Times New Roman" w:hAnsi="Times New Roman" w:cs="Times New Roman"/>
                <w:b/>
                <w:sz w:val="24"/>
                <w:szCs w:val="24"/>
              </w:rPr>
            </w:pPr>
            <w:r w:rsidRPr="009E243F">
              <w:rPr>
                <w:rFonts w:ascii="Times New Roman" w:eastAsia="Times New Roman" w:hAnsi="Times New Roman" w:cs="Times New Roman"/>
                <w:b/>
                <w:sz w:val="24"/>
                <w:szCs w:val="24"/>
              </w:rPr>
              <w:t>Номер счета:</w:t>
            </w:r>
          </w:p>
        </w:tc>
        <w:tc>
          <w:tcPr>
            <w:tcW w:w="5812" w:type="dxa"/>
            <w:hideMark/>
          </w:tcPr>
          <w:p w:rsidR="009E243F" w:rsidRPr="009E243F" w:rsidRDefault="009E243F" w:rsidP="009E243F">
            <w:pPr>
              <w:spacing w:after="0" w:line="240"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№_____________________________________</w:t>
            </w:r>
          </w:p>
          <w:p w:rsidR="009E243F" w:rsidRPr="009E243F" w:rsidRDefault="009E243F" w:rsidP="009E243F">
            <w:pPr>
              <w:spacing w:after="0" w:line="240"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 xml:space="preserve">        (заполняется Банком в формате </w:t>
            </w:r>
            <w:r w:rsidRPr="009E243F">
              <w:rPr>
                <w:rFonts w:ascii="Times New Roman" w:eastAsia="Times New Roman" w:hAnsi="Times New Roman" w:cs="Times New Roman"/>
                <w:sz w:val="24"/>
                <w:szCs w:val="24"/>
                <w:lang w:val="en-US"/>
              </w:rPr>
              <w:t>IBAN</w:t>
            </w:r>
            <w:r w:rsidRPr="009E243F">
              <w:rPr>
                <w:rFonts w:ascii="Times New Roman" w:eastAsia="Times New Roman" w:hAnsi="Times New Roman" w:cs="Times New Roman"/>
                <w:sz w:val="24"/>
                <w:szCs w:val="24"/>
              </w:rPr>
              <w:t>*)</w:t>
            </w:r>
          </w:p>
        </w:tc>
      </w:tr>
      <w:tr w:rsidR="009E243F" w:rsidRPr="009E243F" w:rsidTr="00F26819">
        <w:trPr>
          <w:trHeight w:val="270"/>
        </w:trPr>
        <w:tc>
          <w:tcPr>
            <w:tcW w:w="9687" w:type="dxa"/>
            <w:gridSpan w:val="2"/>
            <w:hideMark/>
          </w:tcPr>
          <w:p w:rsidR="009E243F" w:rsidRPr="009E243F" w:rsidRDefault="009E243F" w:rsidP="009E243F">
            <w:pPr>
              <w:spacing w:after="0" w:line="240" w:lineRule="auto"/>
              <w:rPr>
                <w:rFonts w:ascii="Times New Roman" w:eastAsia="Times New Roman" w:hAnsi="Times New Roman" w:cs="Times New Roman"/>
                <w:b/>
                <w:sz w:val="24"/>
                <w:szCs w:val="24"/>
                <w:lang w:eastAsia="ru-RU"/>
              </w:rPr>
            </w:pPr>
            <w:r w:rsidRPr="009E243F">
              <w:rPr>
                <w:rFonts w:ascii="Times New Roman" w:eastAsia="Times New Roman" w:hAnsi="Times New Roman" w:cs="Times New Roman"/>
                <w:b/>
                <w:sz w:val="24"/>
                <w:szCs w:val="24"/>
                <w:lang w:eastAsia="ru-RU"/>
              </w:rPr>
              <w:t>Данные физического лица:</w:t>
            </w:r>
          </w:p>
        </w:tc>
      </w:tr>
      <w:tr w:rsidR="009E243F" w:rsidRPr="009E243F" w:rsidTr="00F26819">
        <w:trPr>
          <w:trHeight w:val="254"/>
        </w:trPr>
        <w:tc>
          <w:tcPr>
            <w:tcW w:w="3875" w:type="dxa"/>
            <w:hideMark/>
          </w:tcPr>
          <w:p w:rsidR="009E243F" w:rsidRPr="009E243F" w:rsidRDefault="009E243F" w:rsidP="009E243F">
            <w:pPr>
              <w:spacing w:after="0" w:line="240" w:lineRule="auto"/>
              <w:rPr>
                <w:rFonts w:ascii="Times New Roman" w:eastAsia="Times New Roman" w:hAnsi="Times New Roman" w:cs="Times New Roman"/>
                <w:sz w:val="24"/>
                <w:szCs w:val="24"/>
                <w:lang w:eastAsia="ru-RU"/>
              </w:rPr>
            </w:pPr>
            <w:r w:rsidRPr="009E243F">
              <w:rPr>
                <w:rFonts w:ascii="Times New Roman" w:eastAsia="Times New Roman" w:hAnsi="Times New Roman" w:cs="Times New Roman"/>
                <w:b/>
                <w:sz w:val="24"/>
                <w:szCs w:val="24"/>
                <w:lang w:eastAsia="ru-RU"/>
              </w:rPr>
              <w:t>Фамилия, Имя, Отчество</w:t>
            </w:r>
            <w:r w:rsidRPr="009E243F">
              <w:rPr>
                <w:rFonts w:ascii="Times New Roman" w:eastAsia="Times New Roman" w:hAnsi="Times New Roman" w:cs="Times New Roman"/>
                <w:sz w:val="24"/>
                <w:szCs w:val="24"/>
                <w:lang w:eastAsia="ru-RU"/>
              </w:rPr>
              <w:t xml:space="preserve"> </w:t>
            </w:r>
            <w:r w:rsidRPr="009E243F">
              <w:rPr>
                <w:rFonts w:ascii="Times New Roman" w:eastAsia="Times New Roman" w:hAnsi="Times New Roman" w:cs="Times New Roman"/>
                <w:i/>
                <w:sz w:val="24"/>
                <w:szCs w:val="24"/>
                <w:lang w:eastAsia="ru-RU"/>
              </w:rPr>
              <w:t>(если имеется)</w:t>
            </w:r>
          </w:p>
        </w:tc>
        <w:tc>
          <w:tcPr>
            <w:tcW w:w="5812" w:type="dxa"/>
          </w:tcPr>
          <w:p w:rsidR="009E243F" w:rsidRPr="009E243F" w:rsidRDefault="009E243F" w:rsidP="009E243F">
            <w:pPr>
              <w:spacing w:after="0" w:line="240" w:lineRule="auto"/>
              <w:rPr>
                <w:rFonts w:ascii="Times New Roman" w:eastAsia="Times New Roman" w:hAnsi="Times New Roman" w:cs="Times New Roman"/>
                <w:sz w:val="24"/>
                <w:szCs w:val="24"/>
                <w:lang w:eastAsia="ru-RU"/>
              </w:rPr>
            </w:pPr>
          </w:p>
        </w:tc>
      </w:tr>
      <w:tr w:rsidR="009E243F" w:rsidRPr="009E243F" w:rsidTr="00F26819">
        <w:trPr>
          <w:trHeight w:val="1383"/>
        </w:trPr>
        <w:tc>
          <w:tcPr>
            <w:tcW w:w="3875" w:type="dxa"/>
            <w:hideMark/>
          </w:tcPr>
          <w:p w:rsidR="009E243F" w:rsidRPr="009E243F" w:rsidRDefault="009E243F" w:rsidP="009E243F">
            <w:pPr>
              <w:spacing w:after="0" w:line="240" w:lineRule="auto"/>
              <w:rPr>
                <w:rFonts w:ascii="Times New Roman" w:eastAsia="Times New Roman" w:hAnsi="Times New Roman" w:cs="Times New Roman"/>
                <w:b/>
                <w:sz w:val="24"/>
                <w:szCs w:val="24"/>
                <w:lang w:eastAsia="ru-RU"/>
              </w:rPr>
            </w:pPr>
            <w:r w:rsidRPr="009E243F">
              <w:rPr>
                <w:rFonts w:ascii="Times New Roman" w:eastAsia="Times New Roman" w:hAnsi="Times New Roman" w:cs="Times New Roman"/>
                <w:b/>
                <w:sz w:val="24"/>
                <w:szCs w:val="24"/>
                <w:lang w:eastAsia="ru-RU"/>
              </w:rPr>
              <w:t>Данные документа, удостоверяющего личность:</w:t>
            </w:r>
          </w:p>
        </w:tc>
        <w:tc>
          <w:tcPr>
            <w:tcW w:w="5812" w:type="dxa"/>
            <w:hideMark/>
          </w:tcPr>
          <w:p w:rsidR="009E243F" w:rsidRPr="009E243F" w:rsidRDefault="009E243F" w:rsidP="009E243F">
            <w:pPr>
              <w:spacing w:after="0" w:line="240" w:lineRule="auto"/>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Вид документа ________________, </w:t>
            </w:r>
          </w:p>
          <w:p w:rsidR="009E243F" w:rsidRPr="009E243F" w:rsidRDefault="009E243F" w:rsidP="009E243F">
            <w:pPr>
              <w:spacing w:after="0" w:line="240" w:lineRule="auto"/>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идентификационный номер _____________________.</w:t>
            </w:r>
          </w:p>
          <w:p w:rsidR="009E243F" w:rsidRPr="009E243F" w:rsidRDefault="009E243F" w:rsidP="009E243F">
            <w:pPr>
              <w:spacing w:after="0" w:line="240" w:lineRule="auto"/>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Для нерезидентов:</w:t>
            </w:r>
          </w:p>
          <w:p w:rsidR="009E243F" w:rsidRPr="009E243F" w:rsidRDefault="009E243F" w:rsidP="009E243F">
            <w:pPr>
              <w:spacing w:after="0" w:line="240" w:lineRule="auto"/>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номер документа __________,</w:t>
            </w:r>
          </w:p>
          <w:p w:rsidR="009E243F" w:rsidRPr="009E243F" w:rsidRDefault="009E243F" w:rsidP="009E243F">
            <w:pPr>
              <w:spacing w:after="0" w:line="240" w:lineRule="auto"/>
              <w:rPr>
                <w:rFonts w:ascii="Times New Roman" w:eastAsia="Times New Roman" w:hAnsi="Times New Roman" w:cs="Times New Roman"/>
                <w:sz w:val="24"/>
                <w:szCs w:val="24"/>
                <w:lang w:eastAsia="ru-RU"/>
              </w:rPr>
            </w:pPr>
            <w:r w:rsidRPr="009E243F">
              <w:rPr>
                <w:rFonts w:ascii="Times New Roman" w:eastAsia="Times New Roman" w:hAnsi="Times New Roman" w:cs="Times New Roman"/>
                <w:sz w:val="24"/>
                <w:szCs w:val="24"/>
                <w:lang w:eastAsia="ru-RU"/>
              </w:rPr>
              <w:t xml:space="preserve">страна выдачи ____________, </w:t>
            </w:r>
          </w:p>
          <w:p w:rsidR="009E243F" w:rsidRPr="009E243F" w:rsidRDefault="009E243F" w:rsidP="009E243F">
            <w:pPr>
              <w:spacing w:after="0" w:line="240" w:lineRule="auto"/>
              <w:rPr>
                <w:rFonts w:ascii="Times New Roman" w:eastAsia="Times New Roman" w:hAnsi="Times New Roman" w:cs="Times New Roman"/>
                <w:sz w:val="24"/>
                <w:szCs w:val="24"/>
                <w:lang w:eastAsia="ru-RU"/>
              </w:rPr>
            </w:pPr>
          </w:p>
        </w:tc>
      </w:tr>
      <w:tr w:rsidR="009E243F" w:rsidRPr="009E243F" w:rsidTr="00F26819">
        <w:trPr>
          <w:trHeight w:val="947"/>
        </w:trPr>
        <w:tc>
          <w:tcPr>
            <w:tcW w:w="3875" w:type="dxa"/>
            <w:vMerge w:val="restart"/>
            <w:hideMark/>
          </w:tcPr>
          <w:p w:rsidR="009E243F" w:rsidRPr="009E243F" w:rsidRDefault="009E243F" w:rsidP="009E243F">
            <w:pPr>
              <w:spacing w:after="0" w:line="240" w:lineRule="auto"/>
              <w:rPr>
                <w:rFonts w:ascii="Times New Roman" w:eastAsia="Times New Roman" w:hAnsi="Times New Roman" w:cs="Times New Roman"/>
                <w:b/>
                <w:sz w:val="24"/>
                <w:szCs w:val="24"/>
                <w:lang w:eastAsia="ru-RU"/>
              </w:rPr>
            </w:pPr>
            <w:r w:rsidRPr="009E243F">
              <w:rPr>
                <w:rFonts w:ascii="Times New Roman" w:eastAsia="Times New Roman" w:hAnsi="Times New Roman" w:cs="Times New Roman"/>
                <w:b/>
                <w:sz w:val="24"/>
                <w:szCs w:val="24"/>
                <w:lang w:eastAsia="ru-RU"/>
              </w:rPr>
              <w:t>Контактная информация:</w:t>
            </w:r>
          </w:p>
        </w:tc>
        <w:tc>
          <w:tcPr>
            <w:tcW w:w="5812" w:type="dxa"/>
            <w:hideMark/>
          </w:tcPr>
          <w:p w:rsidR="009E243F" w:rsidRPr="009E243F" w:rsidRDefault="009E243F" w:rsidP="009E243F">
            <w:pPr>
              <w:autoSpaceDE w:val="0"/>
              <w:autoSpaceDN w:val="0"/>
              <w:spacing w:after="0" w:line="276"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мобильный телефон:</w:t>
            </w:r>
          </w:p>
          <w:p w:rsidR="009E243F" w:rsidRPr="009E243F" w:rsidRDefault="009E243F" w:rsidP="009E243F">
            <w:pPr>
              <w:autoSpaceDE w:val="0"/>
              <w:autoSpaceDN w:val="0"/>
              <w:spacing w:after="0" w:line="276"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w:t>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А1 </w:t>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sz w:val="24"/>
                <w:szCs w:val="24"/>
                <w:lang w:val="en-US"/>
              </w:rPr>
              <w:t>MTC</w:t>
            </w: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sz w:val="24"/>
                <w:szCs w:val="24"/>
                <w:lang w:val="en-US"/>
              </w:rPr>
              <w:t>life</w:t>
            </w: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sz w:val="24"/>
                <w:szCs w:val="24"/>
              </w:rPr>
              <w:sym w:font="Wingdings 2" w:char="F0A3"/>
            </w:r>
          </w:p>
          <w:p w:rsidR="009E243F" w:rsidRPr="009E243F" w:rsidRDefault="009E243F" w:rsidP="009E243F">
            <w:pPr>
              <w:autoSpaceDE w:val="0"/>
              <w:autoSpaceDN w:val="0"/>
              <w:spacing w:after="0" w:line="160" w:lineRule="exact"/>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i/>
                <w:iCs/>
                <w:sz w:val="24"/>
                <w:szCs w:val="24"/>
              </w:rPr>
              <w:t>код страны    номер телефона        наименование оператора</w:t>
            </w:r>
          </w:p>
        </w:tc>
      </w:tr>
      <w:tr w:rsidR="009E243F" w:rsidRPr="009E243F" w:rsidTr="00F26819">
        <w:trPr>
          <w:trHeight w:val="331"/>
        </w:trPr>
        <w:tc>
          <w:tcPr>
            <w:tcW w:w="0" w:type="auto"/>
            <w:vMerge/>
            <w:vAlign w:val="center"/>
            <w:hideMark/>
          </w:tcPr>
          <w:p w:rsidR="009E243F" w:rsidRPr="009E243F" w:rsidRDefault="009E243F" w:rsidP="009E243F">
            <w:pPr>
              <w:spacing w:after="0" w:line="240" w:lineRule="auto"/>
              <w:rPr>
                <w:rFonts w:ascii="Times New Roman" w:eastAsia="Times New Roman" w:hAnsi="Times New Roman" w:cs="Times New Roman"/>
                <w:b/>
                <w:sz w:val="24"/>
                <w:szCs w:val="24"/>
                <w:lang w:eastAsia="ru-RU"/>
              </w:rPr>
            </w:pPr>
          </w:p>
        </w:tc>
        <w:tc>
          <w:tcPr>
            <w:tcW w:w="5812" w:type="dxa"/>
            <w:hideMark/>
          </w:tcPr>
          <w:p w:rsidR="009E243F" w:rsidRPr="009E243F" w:rsidRDefault="009E243F" w:rsidP="009E243F">
            <w:pPr>
              <w:autoSpaceDE w:val="0"/>
              <w:autoSpaceDN w:val="0"/>
              <w:spacing w:after="0" w:line="276" w:lineRule="auto"/>
              <w:rPr>
                <w:rFonts w:ascii="Times New Roman" w:eastAsia="Times New Roman" w:hAnsi="Times New Roman" w:cs="Times New Roman"/>
                <w:sz w:val="24"/>
                <w:szCs w:val="24"/>
              </w:rPr>
            </w:pPr>
            <w:r w:rsidRPr="009E243F">
              <w:rPr>
                <w:rFonts w:ascii="Times New Roman" w:eastAsia="Times New Roman" w:hAnsi="Times New Roman" w:cs="Times New Roman"/>
                <w:iCs/>
                <w:sz w:val="24"/>
                <w:szCs w:val="24"/>
              </w:rPr>
              <w:t xml:space="preserve"> </w:t>
            </w:r>
            <w:r w:rsidRPr="009E243F">
              <w:rPr>
                <w:rFonts w:ascii="Times New Roman" w:eastAsia="Times New Roman" w:hAnsi="Times New Roman" w:cs="Times New Roman"/>
                <w:sz w:val="24"/>
                <w:szCs w:val="24"/>
                <w:lang w:val="en-US"/>
              </w:rPr>
              <w:t>e</w:t>
            </w:r>
            <w:r w:rsidRPr="009E243F">
              <w:rPr>
                <w:rFonts w:ascii="Times New Roman" w:eastAsia="Times New Roman" w:hAnsi="Times New Roman" w:cs="Times New Roman"/>
                <w:sz w:val="24"/>
                <w:szCs w:val="24"/>
              </w:rPr>
              <w:t>-</w:t>
            </w:r>
            <w:r w:rsidRPr="009E243F">
              <w:rPr>
                <w:rFonts w:ascii="Times New Roman" w:eastAsia="Times New Roman" w:hAnsi="Times New Roman" w:cs="Times New Roman"/>
                <w:sz w:val="24"/>
                <w:szCs w:val="24"/>
                <w:lang w:val="en-US"/>
              </w:rPr>
              <w:t>mail</w:t>
            </w:r>
            <w:r w:rsidRPr="009E243F">
              <w:rPr>
                <w:rFonts w:ascii="Times New Roman" w:eastAsia="Times New Roman" w:hAnsi="Times New Roman" w:cs="Times New Roman"/>
                <w:sz w:val="24"/>
                <w:szCs w:val="24"/>
              </w:rPr>
              <w:t>: ________________________</w:t>
            </w:r>
          </w:p>
        </w:tc>
      </w:tr>
      <w:tr w:rsidR="009E243F" w:rsidRPr="009E243F" w:rsidTr="00F26819">
        <w:trPr>
          <w:trHeight w:val="479"/>
        </w:trPr>
        <w:tc>
          <w:tcPr>
            <w:tcW w:w="0" w:type="auto"/>
            <w:vMerge/>
            <w:vAlign w:val="center"/>
            <w:hideMark/>
          </w:tcPr>
          <w:p w:rsidR="009E243F" w:rsidRPr="009E243F" w:rsidRDefault="009E243F" w:rsidP="009E243F">
            <w:pPr>
              <w:spacing w:after="0" w:line="240" w:lineRule="auto"/>
              <w:rPr>
                <w:rFonts w:ascii="Times New Roman" w:eastAsia="Times New Roman" w:hAnsi="Times New Roman" w:cs="Times New Roman"/>
                <w:b/>
                <w:sz w:val="24"/>
                <w:szCs w:val="24"/>
                <w:lang w:eastAsia="ru-RU"/>
              </w:rPr>
            </w:pPr>
          </w:p>
        </w:tc>
        <w:tc>
          <w:tcPr>
            <w:tcW w:w="5812" w:type="dxa"/>
            <w:hideMark/>
          </w:tcPr>
          <w:p w:rsidR="009E243F" w:rsidRPr="009E243F" w:rsidRDefault="009E243F" w:rsidP="009E243F">
            <w:pPr>
              <w:autoSpaceDE w:val="0"/>
              <w:autoSpaceDN w:val="0"/>
              <w:spacing w:after="0" w:line="276"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городской телефон: +</w:t>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w:t>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sym w:font="Wingdings 2" w:char="F0A3"/>
            </w:r>
          </w:p>
          <w:p w:rsidR="009E243F" w:rsidRPr="009E243F" w:rsidRDefault="009E243F" w:rsidP="009E243F">
            <w:pPr>
              <w:autoSpaceDE w:val="0"/>
              <w:autoSpaceDN w:val="0"/>
              <w:spacing w:after="0" w:line="276" w:lineRule="auto"/>
              <w:rPr>
                <w:rFonts w:ascii="Times New Roman" w:eastAsia="Times New Roman" w:hAnsi="Times New Roman" w:cs="Times New Roman"/>
                <w:sz w:val="24"/>
                <w:szCs w:val="24"/>
              </w:rPr>
            </w:pPr>
            <w:r w:rsidRPr="009E243F">
              <w:rPr>
                <w:rFonts w:ascii="Times New Roman" w:eastAsia="Times New Roman" w:hAnsi="Times New Roman" w:cs="Times New Roman"/>
                <w:i/>
                <w:iCs/>
                <w:sz w:val="24"/>
                <w:szCs w:val="24"/>
              </w:rPr>
              <w:t xml:space="preserve">                                    код страны        номер телефона</w:t>
            </w:r>
          </w:p>
        </w:tc>
      </w:tr>
      <w:tr w:rsidR="009E243F" w:rsidRPr="009E243F" w:rsidTr="00F26819">
        <w:trPr>
          <w:trHeight w:val="827"/>
        </w:trPr>
        <w:tc>
          <w:tcPr>
            <w:tcW w:w="3875" w:type="dxa"/>
            <w:hideMark/>
          </w:tcPr>
          <w:p w:rsidR="009E243F" w:rsidRPr="009E243F" w:rsidRDefault="009E243F" w:rsidP="00F26819">
            <w:pPr>
              <w:spacing w:after="0" w:line="240" w:lineRule="auto"/>
              <w:rPr>
                <w:rFonts w:ascii="Times New Roman" w:eastAsia="Times New Roman" w:hAnsi="Times New Roman" w:cs="Times New Roman"/>
                <w:i/>
                <w:sz w:val="24"/>
                <w:szCs w:val="24"/>
              </w:rPr>
            </w:pPr>
            <w:r w:rsidRPr="009E243F">
              <w:rPr>
                <w:rFonts w:ascii="Times New Roman" w:eastAsia="Times New Roman" w:hAnsi="Times New Roman" w:cs="Times New Roman"/>
                <w:b/>
                <w:bCs/>
                <w:sz w:val="24"/>
                <w:szCs w:val="24"/>
              </w:rPr>
              <w:t>Отношение к США в рамках Закона США «О налогообложении иностранных счетов» (FATCA)*</w:t>
            </w:r>
            <w:r w:rsidRPr="009E243F">
              <w:rPr>
                <w:rFonts w:ascii="Times New Roman" w:eastAsia="Times New Roman" w:hAnsi="Times New Roman" w:cs="Times New Roman"/>
                <w:b/>
                <w:bCs/>
                <w:color w:val="FFFFFF"/>
                <w:sz w:val="24"/>
                <w:szCs w:val="24"/>
                <w:vertAlign w:val="superscript"/>
              </w:rPr>
              <w:footnoteReference w:id="1"/>
            </w:r>
            <w:r w:rsidRPr="009E243F">
              <w:rPr>
                <w:rFonts w:ascii="Times New Roman" w:eastAsia="Times New Roman" w:hAnsi="Times New Roman" w:cs="Times New Roman"/>
                <w:b/>
                <w:bCs/>
                <w:sz w:val="24"/>
                <w:szCs w:val="24"/>
              </w:rPr>
              <w:t>:</w:t>
            </w:r>
          </w:p>
        </w:tc>
        <w:tc>
          <w:tcPr>
            <w:tcW w:w="5812" w:type="dxa"/>
            <w:hideMark/>
          </w:tcPr>
          <w:p w:rsidR="009E243F" w:rsidRPr="009E243F" w:rsidRDefault="009E243F" w:rsidP="00F26819">
            <w:pPr>
              <w:tabs>
                <w:tab w:val="left" w:pos="2443"/>
                <w:tab w:val="left" w:pos="3763"/>
              </w:tabs>
              <w:spacing w:after="0" w:line="240"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имею  </w:t>
            </w:r>
          </w:p>
          <w:p w:rsidR="009E243F" w:rsidRPr="009E243F" w:rsidRDefault="009E243F" w:rsidP="00F26819">
            <w:pPr>
              <w:spacing w:after="0" w:line="240"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sym w:font="Wingdings 2" w:char="F0A3"/>
            </w:r>
            <w:r w:rsidRPr="009E243F">
              <w:rPr>
                <w:rFonts w:ascii="Times New Roman" w:eastAsia="Times New Roman" w:hAnsi="Times New Roman" w:cs="Times New Roman"/>
                <w:sz w:val="24"/>
                <w:szCs w:val="24"/>
              </w:rPr>
              <w:t xml:space="preserve"> не имею</w:t>
            </w:r>
          </w:p>
        </w:tc>
      </w:tr>
    </w:tbl>
    <w:p w:rsidR="009E243F" w:rsidRPr="009E243F" w:rsidRDefault="009E243F" w:rsidP="009E243F">
      <w:pPr>
        <w:autoSpaceDE w:val="0"/>
        <w:autoSpaceDN w:val="0"/>
        <w:spacing w:after="0" w:line="240" w:lineRule="auto"/>
        <w:ind w:firstLine="709"/>
        <w:jc w:val="both"/>
        <w:rPr>
          <w:rFonts w:ascii="Times New Roman" w:eastAsia="Times New Roman" w:hAnsi="Times New Roman" w:cs="Times New Roman"/>
          <w:b/>
          <w:sz w:val="24"/>
          <w:szCs w:val="24"/>
        </w:rPr>
      </w:pPr>
      <w:r w:rsidRPr="009E243F">
        <w:rPr>
          <w:rFonts w:ascii="Times New Roman" w:eastAsia="Times New Roman" w:hAnsi="Times New Roman" w:cs="Times New Roman"/>
          <w:b/>
          <w:sz w:val="24"/>
          <w:szCs w:val="24"/>
        </w:rPr>
        <w:t>Достоверность вышеуказанной информации гарантирую.</w:t>
      </w:r>
    </w:p>
    <w:p w:rsidR="009E243F" w:rsidRPr="009E243F" w:rsidRDefault="009E243F" w:rsidP="009E243F">
      <w:pPr>
        <w:autoSpaceDE w:val="0"/>
        <w:autoSpaceDN w:val="0"/>
        <w:spacing w:after="0" w:line="240" w:lineRule="auto"/>
        <w:ind w:firstLine="709"/>
        <w:jc w:val="both"/>
        <w:rPr>
          <w:rFonts w:ascii="Times New Roman" w:eastAsia="Times New Roman" w:hAnsi="Times New Roman" w:cs="Times New Roman"/>
          <w:b/>
          <w:sz w:val="24"/>
          <w:szCs w:val="24"/>
        </w:rPr>
      </w:pPr>
      <w:r w:rsidRPr="009E243F">
        <w:rPr>
          <w:rFonts w:ascii="Times New Roman" w:eastAsia="Times New Roman" w:hAnsi="Times New Roman" w:cs="Times New Roman"/>
          <w:b/>
          <w:sz w:val="24"/>
          <w:szCs w:val="24"/>
        </w:rPr>
        <w:t>Я ознакомлен и согласен:</w:t>
      </w:r>
    </w:p>
    <w:p w:rsidR="009E243F" w:rsidRPr="009E243F" w:rsidRDefault="009E243F" w:rsidP="009E243F">
      <w:pPr>
        <w:autoSpaceDE w:val="0"/>
        <w:autoSpaceDN w:val="0"/>
        <w:spacing w:after="0" w:line="240" w:lineRule="auto"/>
        <w:ind w:firstLine="709"/>
        <w:jc w:val="both"/>
        <w:rPr>
          <w:rFonts w:ascii="Times New Roman" w:eastAsia="Times New Roman" w:hAnsi="Times New Roman" w:cs="Times New Roman"/>
          <w:b/>
          <w:sz w:val="24"/>
          <w:szCs w:val="24"/>
        </w:rPr>
      </w:pPr>
      <w:r w:rsidRPr="009E243F">
        <w:rPr>
          <w:rFonts w:ascii="Times New Roman" w:eastAsia="Times New Roman" w:hAnsi="Times New Roman" w:cs="Times New Roman"/>
          <w:b/>
          <w:sz w:val="24"/>
          <w:szCs w:val="24"/>
        </w:rPr>
        <w:t>- с условиями Публичной оферты (предложения) ОАО «</w:t>
      </w:r>
      <w:proofErr w:type="spellStart"/>
      <w:r w:rsidRPr="009E243F">
        <w:rPr>
          <w:rFonts w:ascii="Times New Roman" w:eastAsia="Times New Roman" w:hAnsi="Times New Roman" w:cs="Times New Roman"/>
          <w:b/>
          <w:sz w:val="24"/>
          <w:szCs w:val="24"/>
        </w:rPr>
        <w:t>Белагропромбанк</w:t>
      </w:r>
      <w:proofErr w:type="spellEnd"/>
      <w:r w:rsidRPr="009E243F">
        <w:rPr>
          <w:rFonts w:ascii="Times New Roman" w:eastAsia="Times New Roman" w:hAnsi="Times New Roman" w:cs="Times New Roman"/>
          <w:b/>
          <w:sz w:val="24"/>
          <w:szCs w:val="24"/>
        </w:rPr>
        <w:t>» на заключение договора текущего (расчетного) банковского счета физического лица, опубликованной на официальном сайте ОАО «</w:t>
      </w:r>
      <w:proofErr w:type="spellStart"/>
      <w:r w:rsidRPr="009E243F">
        <w:rPr>
          <w:rFonts w:ascii="Times New Roman" w:eastAsia="Times New Roman" w:hAnsi="Times New Roman" w:cs="Times New Roman"/>
          <w:b/>
          <w:sz w:val="24"/>
          <w:szCs w:val="24"/>
        </w:rPr>
        <w:t>Белагропромбанк</w:t>
      </w:r>
      <w:proofErr w:type="spellEnd"/>
      <w:r w:rsidRPr="009E243F">
        <w:rPr>
          <w:rFonts w:ascii="Times New Roman" w:eastAsia="Times New Roman" w:hAnsi="Times New Roman" w:cs="Times New Roman"/>
          <w:b/>
          <w:sz w:val="24"/>
          <w:szCs w:val="24"/>
        </w:rPr>
        <w:t xml:space="preserve">» в глобальной компьютерной сети Интернет по адресу: </w:t>
      </w:r>
      <w:r w:rsidRPr="009E243F">
        <w:rPr>
          <w:rFonts w:ascii="Times New Roman" w:eastAsia="Times New Roman" w:hAnsi="Times New Roman" w:cs="Times New Roman"/>
          <w:b/>
          <w:sz w:val="24"/>
          <w:szCs w:val="24"/>
          <w:lang w:val="en-US"/>
        </w:rPr>
        <w:t>www</w:t>
      </w:r>
      <w:r w:rsidRPr="009E243F">
        <w:rPr>
          <w:rFonts w:ascii="Times New Roman" w:eastAsia="Times New Roman" w:hAnsi="Times New Roman" w:cs="Times New Roman"/>
          <w:b/>
          <w:sz w:val="24"/>
          <w:szCs w:val="24"/>
        </w:rPr>
        <w:t>.</w:t>
      </w:r>
      <w:proofErr w:type="spellStart"/>
      <w:r w:rsidRPr="009E243F">
        <w:rPr>
          <w:rFonts w:ascii="Times New Roman" w:eastAsia="Times New Roman" w:hAnsi="Times New Roman" w:cs="Times New Roman"/>
          <w:b/>
          <w:sz w:val="24"/>
          <w:szCs w:val="24"/>
          <w:lang w:val="en-US"/>
        </w:rPr>
        <w:t>belapb</w:t>
      </w:r>
      <w:proofErr w:type="spellEnd"/>
      <w:r w:rsidRPr="009E243F">
        <w:rPr>
          <w:rFonts w:ascii="Times New Roman" w:eastAsia="Times New Roman" w:hAnsi="Times New Roman" w:cs="Times New Roman"/>
          <w:b/>
          <w:sz w:val="24"/>
          <w:szCs w:val="24"/>
        </w:rPr>
        <w:t>.</w:t>
      </w:r>
      <w:r w:rsidRPr="009E243F">
        <w:rPr>
          <w:rFonts w:ascii="Times New Roman" w:eastAsia="Times New Roman" w:hAnsi="Times New Roman" w:cs="Times New Roman"/>
          <w:b/>
          <w:sz w:val="24"/>
          <w:szCs w:val="24"/>
          <w:lang w:val="en-US"/>
        </w:rPr>
        <w:t>by</w:t>
      </w:r>
      <w:r w:rsidRPr="009E243F">
        <w:rPr>
          <w:rFonts w:ascii="Times New Roman" w:eastAsia="Times New Roman" w:hAnsi="Times New Roman" w:cs="Times New Roman"/>
          <w:b/>
          <w:sz w:val="24"/>
          <w:szCs w:val="24"/>
        </w:rPr>
        <w:t>;</w:t>
      </w:r>
    </w:p>
    <w:p w:rsidR="009E243F" w:rsidRPr="009E243F" w:rsidRDefault="009E243F" w:rsidP="009E243F">
      <w:pPr>
        <w:autoSpaceDE w:val="0"/>
        <w:autoSpaceDN w:val="0"/>
        <w:spacing w:after="0" w:line="240" w:lineRule="auto"/>
        <w:ind w:firstLine="709"/>
        <w:jc w:val="both"/>
        <w:rPr>
          <w:rFonts w:ascii="Times New Roman" w:eastAsia="Times New Roman" w:hAnsi="Times New Roman" w:cs="Times New Roman"/>
          <w:b/>
          <w:sz w:val="24"/>
          <w:szCs w:val="24"/>
        </w:rPr>
      </w:pPr>
      <w:r w:rsidRPr="009E243F">
        <w:rPr>
          <w:rFonts w:ascii="Times New Roman" w:eastAsia="Times New Roman" w:hAnsi="Times New Roman" w:cs="Times New Roman"/>
          <w:b/>
          <w:sz w:val="24"/>
          <w:szCs w:val="24"/>
        </w:rPr>
        <w:t xml:space="preserve">- </w:t>
      </w:r>
      <w:r w:rsidRPr="009E243F">
        <w:rPr>
          <w:rFonts w:ascii="Times New Roman" w:eastAsia="Times New Roman" w:hAnsi="Times New Roman" w:cs="Times New Roman"/>
          <w:b/>
          <w:sz w:val="24"/>
          <w:szCs w:val="24"/>
          <w:lang w:val="en-US"/>
        </w:rPr>
        <w:t>c</w:t>
      </w:r>
      <w:r w:rsidRPr="009E243F">
        <w:rPr>
          <w:rFonts w:ascii="Times New Roman" w:eastAsia="Times New Roman" w:hAnsi="Times New Roman" w:cs="Times New Roman"/>
          <w:b/>
          <w:sz w:val="24"/>
          <w:szCs w:val="24"/>
        </w:rPr>
        <w:t xml:space="preserve"> установленными ОАО «</w:t>
      </w:r>
      <w:proofErr w:type="spellStart"/>
      <w:r w:rsidRPr="009E243F">
        <w:rPr>
          <w:rFonts w:ascii="Times New Roman" w:eastAsia="Times New Roman" w:hAnsi="Times New Roman" w:cs="Times New Roman"/>
          <w:b/>
          <w:sz w:val="24"/>
          <w:szCs w:val="24"/>
        </w:rPr>
        <w:t>Белагропромбанк</w:t>
      </w:r>
      <w:proofErr w:type="spellEnd"/>
      <w:r w:rsidRPr="009E243F">
        <w:rPr>
          <w:rFonts w:ascii="Times New Roman" w:eastAsia="Times New Roman" w:hAnsi="Times New Roman" w:cs="Times New Roman"/>
          <w:b/>
          <w:sz w:val="24"/>
          <w:szCs w:val="24"/>
        </w:rPr>
        <w:t>» перечнем и размерами платы (вознаграждений), взимаемых с физического лица в соответствии со Сборником платы (вознаграждений) за операции, осуществляемые ОАО «</w:t>
      </w:r>
      <w:proofErr w:type="spellStart"/>
      <w:r w:rsidRPr="009E243F">
        <w:rPr>
          <w:rFonts w:ascii="Times New Roman" w:eastAsia="Times New Roman" w:hAnsi="Times New Roman" w:cs="Times New Roman"/>
          <w:b/>
          <w:sz w:val="24"/>
          <w:szCs w:val="24"/>
        </w:rPr>
        <w:t>Белагропромбанк</w:t>
      </w:r>
      <w:proofErr w:type="spellEnd"/>
      <w:r w:rsidRPr="009E243F">
        <w:rPr>
          <w:rFonts w:ascii="Times New Roman" w:eastAsia="Times New Roman" w:hAnsi="Times New Roman" w:cs="Times New Roman"/>
          <w:b/>
          <w:sz w:val="24"/>
          <w:szCs w:val="24"/>
        </w:rPr>
        <w:t>»;</w:t>
      </w:r>
    </w:p>
    <w:p w:rsidR="009E243F" w:rsidRPr="009E243F" w:rsidRDefault="009E243F" w:rsidP="009E243F">
      <w:pPr>
        <w:autoSpaceDE w:val="0"/>
        <w:autoSpaceDN w:val="0"/>
        <w:spacing w:after="0" w:line="240" w:lineRule="auto"/>
        <w:ind w:firstLine="709"/>
        <w:jc w:val="both"/>
        <w:rPr>
          <w:rFonts w:ascii="Times New Roman" w:eastAsia="Times New Roman" w:hAnsi="Times New Roman" w:cs="Times New Roman"/>
          <w:b/>
          <w:bCs/>
          <w:sz w:val="24"/>
          <w:szCs w:val="24"/>
        </w:rPr>
      </w:pPr>
      <w:r w:rsidRPr="009E243F">
        <w:rPr>
          <w:rFonts w:ascii="Times New Roman" w:eastAsia="Times New Roman" w:hAnsi="Times New Roman" w:cs="Times New Roman"/>
          <w:b/>
          <w:sz w:val="24"/>
          <w:szCs w:val="24"/>
        </w:rPr>
        <w:t>- с информацией о необходимости хранить в тайне персональные данные и конфиденциальные сведения (логины и пароли от учетных записей в системах дистанционного банковского обслуживания и т.п.), а также не разглашать данную информацию третьим лицам.</w:t>
      </w:r>
    </w:p>
    <w:p w:rsidR="009E243F" w:rsidRPr="009E243F" w:rsidRDefault="009E243F" w:rsidP="009E243F">
      <w:pPr>
        <w:autoSpaceDE w:val="0"/>
        <w:autoSpaceDN w:val="0"/>
        <w:spacing w:after="0" w:line="240" w:lineRule="auto"/>
        <w:rPr>
          <w:rFonts w:ascii="Times New Roman" w:eastAsia="Times New Roman" w:hAnsi="Times New Roman" w:cs="Times New Roman"/>
          <w:b/>
          <w:bCs/>
          <w:sz w:val="24"/>
          <w:szCs w:val="24"/>
        </w:rPr>
      </w:pPr>
    </w:p>
    <w:p w:rsidR="009E243F" w:rsidRPr="009E243F" w:rsidRDefault="009E243F" w:rsidP="009E243F">
      <w:pPr>
        <w:autoSpaceDE w:val="0"/>
        <w:autoSpaceDN w:val="0"/>
        <w:spacing w:after="0" w:line="240" w:lineRule="auto"/>
        <w:rPr>
          <w:rFonts w:ascii="Times New Roman" w:eastAsia="Times New Roman" w:hAnsi="Times New Roman" w:cs="Times New Roman"/>
          <w:sz w:val="24"/>
          <w:szCs w:val="24"/>
        </w:rPr>
      </w:pPr>
      <w:r w:rsidRPr="009E243F">
        <w:rPr>
          <w:rFonts w:ascii="Times New Roman" w:eastAsia="Times New Roman" w:hAnsi="Times New Roman" w:cs="Times New Roman"/>
          <w:b/>
          <w:bCs/>
          <w:sz w:val="24"/>
          <w:szCs w:val="24"/>
        </w:rPr>
        <w:t xml:space="preserve">Клиент </w:t>
      </w:r>
      <w:r w:rsidRPr="009E243F">
        <w:rPr>
          <w:rFonts w:ascii="Times New Roman" w:eastAsia="Times New Roman" w:hAnsi="Times New Roman" w:cs="Times New Roman"/>
          <w:bCs/>
          <w:sz w:val="24"/>
          <w:szCs w:val="24"/>
        </w:rPr>
        <w:t>(его представитель, действующий на основании ______________________________):</w:t>
      </w:r>
      <w:r w:rsidRPr="009E243F">
        <w:rPr>
          <w:rFonts w:ascii="Times New Roman" w:eastAsia="Times New Roman" w:hAnsi="Times New Roman" w:cs="Times New Roman"/>
          <w:sz w:val="24"/>
          <w:szCs w:val="24"/>
        </w:rPr>
        <w:t xml:space="preserve"> </w:t>
      </w:r>
    </w:p>
    <w:p w:rsidR="009E243F" w:rsidRPr="009E243F" w:rsidRDefault="009E243F" w:rsidP="009E243F">
      <w:pPr>
        <w:autoSpaceDE w:val="0"/>
        <w:autoSpaceDN w:val="0"/>
        <w:spacing w:after="0" w:line="240"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rPr>
        <w:t xml:space="preserve">     </w:t>
      </w:r>
    </w:p>
    <w:p w:rsidR="009E243F" w:rsidRPr="009E243F" w:rsidRDefault="009E243F" w:rsidP="009E243F">
      <w:pPr>
        <w:autoSpaceDE w:val="0"/>
        <w:autoSpaceDN w:val="0"/>
        <w:spacing w:after="0" w:line="240" w:lineRule="auto"/>
        <w:rPr>
          <w:rFonts w:ascii="Times New Roman" w:eastAsia="Times New Roman" w:hAnsi="Times New Roman" w:cs="Times New Roman"/>
          <w:b/>
          <w:bCs/>
          <w:sz w:val="24"/>
          <w:szCs w:val="24"/>
        </w:rPr>
      </w:pPr>
      <w:r w:rsidRPr="009E243F">
        <w:rPr>
          <w:rFonts w:ascii="Times New Roman" w:eastAsia="Times New Roman" w:hAnsi="Times New Roman" w:cs="Times New Roman"/>
          <w:sz w:val="24"/>
          <w:szCs w:val="24"/>
        </w:rPr>
        <w:lastRenderedPageBreak/>
        <w:t>_________________/</w:t>
      </w:r>
      <w:r w:rsidRPr="009E243F">
        <w:rPr>
          <w:rFonts w:ascii="Times New Roman" w:eastAsia="Times New Roman" w:hAnsi="Times New Roman" w:cs="Times New Roman"/>
          <w:sz w:val="24"/>
          <w:szCs w:val="24"/>
        </w:rPr>
        <w:tab/>
        <w:t>___________________/</w:t>
      </w:r>
      <w:r w:rsidRPr="009E243F">
        <w:rPr>
          <w:rFonts w:ascii="Times New Roman" w:eastAsia="Times New Roman" w:hAnsi="Times New Roman" w:cs="Times New Roman"/>
          <w:sz w:val="24"/>
          <w:szCs w:val="24"/>
        </w:rPr>
        <w:tab/>
        <w:t>«____» __________ 20____ года</w:t>
      </w:r>
    </w:p>
    <w:p w:rsidR="009E243F" w:rsidRPr="009E243F" w:rsidRDefault="009E243F" w:rsidP="009E243F">
      <w:pPr>
        <w:spacing w:after="0" w:line="240" w:lineRule="auto"/>
        <w:rPr>
          <w:rFonts w:ascii="Times New Roman" w:eastAsia="Times New Roman" w:hAnsi="Times New Roman" w:cs="Times New Roman"/>
          <w:sz w:val="24"/>
          <w:szCs w:val="24"/>
        </w:rPr>
      </w:pPr>
      <w:r w:rsidRPr="009E243F">
        <w:rPr>
          <w:rFonts w:ascii="Times New Roman" w:eastAsia="Times New Roman" w:hAnsi="Times New Roman" w:cs="Times New Roman"/>
          <w:sz w:val="24"/>
          <w:szCs w:val="24"/>
          <w:vertAlign w:val="superscript"/>
        </w:rPr>
        <w:t xml:space="preserve">        </w:t>
      </w:r>
      <w:r w:rsidRPr="009E243F">
        <w:rPr>
          <w:rFonts w:ascii="Times New Roman" w:eastAsia="Times New Roman" w:hAnsi="Times New Roman" w:cs="Times New Roman"/>
          <w:sz w:val="24"/>
          <w:szCs w:val="24"/>
        </w:rPr>
        <w:t xml:space="preserve">    подпись</w:t>
      </w:r>
      <w:r w:rsidRPr="009E243F">
        <w:rPr>
          <w:rFonts w:ascii="Times New Roman" w:eastAsia="Times New Roman" w:hAnsi="Times New Roman" w:cs="Times New Roman"/>
          <w:sz w:val="24"/>
          <w:szCs w:val="24"/>
        </w:rPr>
        <w:tab/>
        <w:t xml:space="preserve">                 Фамилия И. О.                           дата заполнения</w:t>
      </w:r>
    </w:p>
    <w:p w:rsidR="009E243F" w:rsidRPr="009E243F" w:rsidRDefault="009E243F" w:rsidP="009E243F">
      <w:pPr>
        <w:tabs>
          <w:tab w:val="left" w:pos="2443"/>
          <w:tab w:val="left" w:pos="3763"/>
        </w:tabs>
        <w:spacing w:after="0" w:line="240" w:lineRule="auto"/>
        <w:rPr>
          <w:rFonts w:ascii="Times New Roman" w:eastAsia="Times New Roman" w:hAnsi="Times New Roman" w:cs="Times New Roman"/>
          <w:bCs/>
          <w:sz w:val="24"/>
          <w:szCs w:val="24"/>
          <w:lang w:eastAsia="ru-RU"/>
        </w:rPr>
      </w:pPr>
      <w:r w:rsidRPr="009E243F">
        <w:rPr>
          <w:rFonts w:ascii="Times New Roman" w:eastAsia="Times New Roman" w:hAnsi="Times New Roman" w:cs="Times New Roman"/>
          <w:b/>
          <w:bCs/>
          <w:sz w:val="24"/>
          <w:szCs w:val="24"/>
          <w:lang w:eastAsia="ru-RU"/>
        </w:rPr>
        <w:t>Банк:</w:t>
      </w:r>
      <w:r w:rsidRPr="009E243F">
        <w:rPr>
          <w:rFonts w:ascii="Times New Roman" w:eastAsia="Times New Roman" w:hAnsi="Times New Roman" w:cs="Times New Roman"/>
          <w:bCs/>
          <w:sz w:val="24"/>
          <w:szCs w:val="24"/>
          <w:lang w:eastAsia="ru-RU"/>
        </w:rPr>
        <w:t xml:space="preserve"> </w:t>
      </w:r>
    </w:p>
    <w:p w:rsidR="009E243F" w:rsidRPr="009E243F" w:rsidRDefault="009E243F" w:rsidP="009E243F">
      <w:pPr>
        <w:tabs>
          <w:tab w:val="left" w:pos="2443"/>
          <w:tab w:val="left" w:pos="3763"/>
        </w:tabs>
        <w:spacing w:after="0" w:line="240" w:lineRule="auto"/>
        <w:rPr>
          <w:rFonts w:ascii="Times New Roman" w:eastAsia="Times New Roman" w:hAnsi="Times New Roman" w:cs="Times New Roman"/>
          <w:bCs/>
          <w:sz w:val="24"/>
          <w:szCs w:val="24"/>
          <w:lang w:eastAsia="ru-RU"/>
        </w:rPr>
      </w:pPr>
    </w:p>
    <w:p w:rsidR="009E243F" w:rsidRPr="009E243F" w:rsidRDefault="009E243F" w:rsidP="009E243F">
      <w:pPr>
        <w:tabs>
          <w:tab w:val="left" w:pos="2443"/>
          <w:tab w:val="left" w:pos="3763"/>
        </w:tabs>
        <w:spacing w:after="0" w:line="240" w:lineRule="auto"/>
        <w:rPr>
          <w:rFonts w:ascii="Times New Roman" w:eastAsia="Times New Roman" w:hAnsi="Times New Roman" w:cs="Times New Roman"/>
          <w:bCs/>
          <w:sz w:val="24"/>
          <w:szCs w:val="24"/>
          <w:lang w:eastAsia="ru-RU"/>
        </w:rPr>
      </w:pPr>
      <w:r w:rsidRPr="009E243F">
        <w:rPr>
          <w:rFonts w:ascii="Times New Roman" w:eastAsia="Times New Roman" w:hAnsi="Times New Roman" w:cs="Times New Roman"/>
          <w:bCs/>
          <w:sz w:val="24"/>
          <w:szCs w:val="24"/>
          <w:lang w:eastAsia="ru-RU"/>
        </w:rPr>
        <w:t>_________________/ ___________________/         «____» __________ 20____ года</w:t>
      </w:r>
      <w:r w:rsidRPr="009E243F">
        <w:rPr>
          <w:rFonts w:ascii="Times New Roman" w:eastAsia="Times New Roman" w:hAnsi="Times New Roman" w:cs="Times New Roman"/>
          <w:bCs/>
          <w:sz w:val="24"/>
          <w:szCs w:val="24"/>
          <w:vertAlign w:val="superscript"/>
          <w:lang w:eastAsia="ru-RU"/>
        </w:rPr>
        <w:footnoteReference w:customMarkFollows="1" w:id="2"/>
        <w:t>*</w:t>
      </w:r>
    </w:p>
    <w:p w:rsidR="00F62CC3" w:rsidRDefault="009E243F" w:rsidP="009E243F">
      <w:pPr>
        <w:autoSpaceDE w:val="0"/>
        <w:autoSpaceDN w:val="0"/>
        <w:adjustRightInd w:val="0"/>
        <w:spacing w:after="0" w:line="240" w:lineRule="auto"/>
        <w:outlineLvl w:val="1"/>
      </w:pPr>
      <w:r w:rsidRPr="009E243F">
        <w:rPr>
          <w:rFonts w:ascii="Times New Roman" w:eastAsia="Times New Roman" w:hAnsi="Times New Roman" w:cs="Times New Roman"/>
          <w:bCs/>
          <w:sz w:val="24"/>
          <w:szCs w:val="24"/>
          <w:lang w:eastAsia="ru-RU"/>
        </w:rPr>
        <w:t xml:space="preserve">          подпись</w:t>
      </w:r>
      <w:r w:rsidRPr="009E243F">
        <w:rPr>
          <w:rFonts w:ascii="Times New Roman" w:eastAsia="Times New Roman" w:hAnsi="Times New Roman" w:cs="Times New Roman"/>
          <w:bCs/>
          <w:sz w:val="24"/>
          <w:szCs w:val="24"/>
          <w:lang w:eastAsia="ru-RU"/>
        </w:rPr>
        <w:tab/>
        <w:t xml:space="preserve">     Фамилия И. О.</w:t>
      </w:r>
      <w:r w:rsidRPr="009E243F">
        <w:rPr>
          <w:rFonts w:ascii="Times New Roman" w:eastAsia="Times New Roman" w:hAnsi="Times New Roman" w:cs="Times New Roman"/>
          <w:bCs/>
          <w:sz w:val="24"/>
          <w:szCs w:val="24"/>
          <w:lang w:eastAsia="ru-RU"/>
        </w:rPr>
        <w:tab/>
        <w:t xml:space="preserve">     </w:t>
      </w:r>
      <w:r>
        <w:rPr>
          <w:rFonts w:ascii="Times New Roman" w:eastAsia="Times New Roman" w:hAnsi="Times New Roman" w:cs="Times New Roman"/>
          <w:bCs/>
          <w:sz w:val="24"/>
          <w:szCs w:val="24"/>
          <w:lang w:eastAsia="ru-RU"/>
        </w:rPr>
        <w:t xml:space="preserve">                 дата заполнения</w:t>
      </w:r>
    </w:p>
    <w:sectPr w:rsidR="00F62CC3" w:rsidSect="00B134D4">
      <w:footerReference w:type="default" r:id="rId7"/>
      <w:pgSz w:w="11906" w:h="16838" w:code="9"/>
      <w:pgMar w:top="720" w:right="720" w:bottom="720" w:left="720" w:header="567" w:footer="56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43F" w:rsidRDefault="009E243F" w:rsidP="009E243F">
      <w:pPr>
        <w:spacing w:after="0" w:line="240" w:lineRule="auto"/>
      </w:pPr>
      <w:r>
        <w:separator/>
      </w:r>
    </w:p>
  </w:endnote>
  <w:endnote w:type="continuationSeparator" w:id="0">
    <w:p w:rsidR="009E243F" w:rsidRDefault="009E243F" w:rsidP="009E2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43F" w:rsidRPr="00492DFA" w:rsidRDefault="009E243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43F" w:rsidRDefault="009E243F" w:rsidP="009E243F">
      <w:pPr>
        <w:spacing w:after="0" w:line="240" w:lineRule="auto"/>
      </w:pPr>
      <w:r>
        <w:separator/>
      </w:r>
    </w:p>
  </w:footnote>
  <w:footnote w:type="continuationSeparator" w:id="0">
    <w:p w:rsidR="009E243F" w:rsidRDefault="009E243F" w:rsidP="009E243F">
      <w:pPr>
        <w:spacing w:after="0" w:line="240" w:lineRule="auto"/>
      </w:pPr>
      <w:r>
        <w:continuationSeparator/>
      </w:r>
    </w:p>
  </w:footnote>
  <w:footnote w:id="1">
    <w:p w:rsidR="009E243F" w:rsidRDefault="009E243F" w:rsidP="009E243F">
      <w:pPr>
        <w:pStyle w:val="a5"/>
      </w:pPr>
      <w:r w:rsidRPr="004A03AC">
        <w:rPr>
          <w:rStyle w:val="a7"/>
          <w:lang w:val="ru-RU"/>
        </w:rPr>
        <w:t>*</w:t>
      </w:r>
      <w:r>
        <w:rPr>
          <w:bCs/>
          <w:i/>
        </w:rPr>
        <w:t>Н</w:t>
      </w:r>
      <w:r w:rsidRPr="008D4954">
        <w:rPr>
          <w:bCs/>
          <w:i/>
        </w:rPr>
        <w:t xml:space="preserve">е заполняется при оформлении </w:t>
      </w:r>
      <w:r w:rsidRPr="008D4954">
        <w:rPr>
          <w:i/>
        </w:rPr>
        <w:t>в системах дистанц</w:t>
      </w:r>
      <w:r>
        <w:rPr>
          <w:i/>
        </w:rPr>
        <w:t>ионного банковского обслуживания.</w:t>
      </w:r>
    </w:p>
  </w:footnote>
  <w:footnote w:id="2">
    <w:p w:rsidR="009E243F" w:rsidRPr="004A03AC" w:rsidRDefault="009E243F" w:rsidP="009E243F">
      <w:pPr>
        <w:pStyle w:val="a5"/>
        <w:rPr>
          <w:lang w:val="ru-RU"/>
        </w:rPr>
      </w:pPr>
      <w:r w:rsidRPr="004A03AC">
        <w:rPr>
          <w:rStyle w:val="a7"/>
          <w:b/>
          <w:bCs/>
          <w:lang w:val="ru-RU"/>
        </w:rPr>
        <w:t>*</w:t>
      </w:r>
      <w:r w:rsidRPr="004A03AC">
        <w:rPr>
          <w:b/>
          <w:bCs/>
          <w:lang w:val="ru-RU"/>
        </w:rPr>
        <w:t xml:space="preserve"> </w:t>
      </w:r>
      <w:r>
        <w:rPr>
          <w:bCs/>
          <w:i/>
        </w:rPr>
        <w:t>Н</w:t>
      </w:r>
      <w:r w:rsidRPr="008D4954">
        <w:rPr>
          <w:bCs/>
          <w:i/>
        </w:rPr>
        <w:t xml:space="preserve">е заполняется при оформлении </w:t>
      </w:r>
      <w:r w:rsidRPr="008D4954">
        <w:rPr>
          <w:i/>
        </w:rPr>
        <w:t>в системах дистанц</w:t>
      </w:r>
      <w:r>
        <w:rPr>
          <w:i/>
        </w:rPr>
        <w:t>ионного банковского обслуживания.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defaultTabStop w:val="708"/>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3F"/>
    <w:rsid w:val="00705F0F"/>
    <w:rsid w:val="009E243F"/>
    <w:rsid w:val="00B134D4"/>
    <w:rsid w:val="00F62C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5C549"/>
  <w15:chartTrackingRefBased/>
  <w15:docId w15:val="{8A875A1F-DA71-49D5-A9F9-82B33DE8D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E243F"/>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4">
    <w:name w:val="Нижний колонтитул Знак"/>
    <w:basedOn w:val="a0"/>
    <w:link w:val="a3"/>
    <w:uiPriority w:val="99"/>
    <w:rsid w:val="009E243F"/>
    <w:rPr>
      <w:rFonts w:ascii="Times New Roman" w:eastAsia="Times New Roman" w:hAnsi="Times New Roman" w:cs="Times New Roman"/>
      <w:sz w:val="24"/>
      <w:szCs w:val="24"/>
      <w:lang w:val="x-none" w:eastAsia="x-none"/>
    </w:rPr>
  </w:style>
  <w:style w:type="paragraph" w:styleId="a5">
    <w:name w:val="footnote text"/>
    <w:aliases w:val="Текст сноски Знак Знак,Текст сноски Знак Знак Знак Знак Знак,Текст сноски Знак Знак Знак Знак Знак Знак Знак,Текст сноски Знак Знак Знак Знак Знак Знак,Текст сноски Знак Знак Знак Знак,Текст сноски Знак Знак Знак Знак Знак Знак Знак Знак Зн"/>
    <w:basedOn w:val="a"/>
    <w:link w:val="a6"/>
    <w:uiPriority w:val="99"/>
    <w:unhideWhenUsed/>
    <w:qFormat/>
    <w:rsid w:val="009E243F"/>
    <w:pPr>
      <w:spacing w:after="0" w:line="240" w:lineRule="auto"/>
    </w:pPr>
    <w:rPr>
      <w:rFonts w:ascii="Calibri" w:eastAsia="Calibri" w:hAnsi="Calibri" w:cs="Times New Roman"/>
      <w:sz w:val="20"/>
      <w:szCs w:val="20"/>
      <w:lang w:val="x-none"/>
    </w:rPr>
  </w:style>
  <w:style w:type="character" w:customStyle="1" w:styleId="a6">
    <w:name w:val="Текст сноски Знак"/>
    <w:aliases w:val="Текст сноски Знак Знак Знак,Текст сноски Знак Знак Знак Знак Знак Знак1,Текст сноски Знак Знак Знак Знак Знак Знак Знак Знак,Текст сноски Знак Знак Знак Знак Знак Знак Знак1,Текст сноски Знак Знак Знак Знак Знак2,Сноска Знак,Сноск Знак"/>
    <w:basedOn w:val="a0"/>
    <w:link w:val="a5"/>
    <w:uiPriority w:val="99"/>
    <w:rsid w:val="009E243F"/>
    <w:rPr>
      <w:rFonts w:ascii="Calibri" w:eastAsia="Calibri" w:hAnsi="Calibri" w:cs="Times New Roman"/>
      <w:sz w:val="20"/>
      <w:szCs w:val="20"/>
      <w:lang w:val="x-none"/>
    </w:rPr>
  </w:style>
  <w:style w:type="character" w:styleId="a7">
    <w:name w:val="footnote reference"/>
    <w:uiPriority w:val="99"/>
    <w:unhideWhenUsed/>
    <w:qFormat/>
    <w:rsid w:val="009E24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lapb.b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4303</Words>
  <Characters>24529</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Химорода Д.А.</dc:creator>
  <cp:keywords/>
  <dc:description/>
  <cp:lastModifiedBy>Химорода Д.А.</cp:lastModifiedBy>
  <cp:revision>1</cp:revision>
  <dcterms:created xsi:type="dcterms:W3CDTF">2026-08-25T12:34:00Z</dcterms:created>
  <dcterms:modified xsi:type="dcterms:W3CDTF">2026-08-25T12:38:00Z</dcterms:modified>
</cp:coreProperties>
</file>