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5E13ED71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E81490">
        <w:rPr>
          <w:rFonts w:ascii="Times New Roman" w:hAnsi="Times New Roman" w:cs="Times New Roman"/>
          <w:sz w:val="28"/>
          <w:szCs w:val="28"/>
        </w:rPr>
        <w:t>23</w:t>
      </w:r>
      <w:r w:rsidR="005B7371">
        <w:rPr>
          <w:rFonts w:ascii="Times New Roman" w:hAnsi="Times New Roman" w:cs="Times New Roman"/>
          <w:sz w:val="28"/>
          <w:szCs w:val="28"/>
        </w:rPr>
        <w:t>.</w:t>
      </w:r>
      <w:r w:rsidR="00E8149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E814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E81490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824F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девятого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824F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824F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</w:t>
      </w:r>
      <w:r w:rsidR="00824F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5E329981" w14:textId="77777777" w:rsidR="00E81490" w:rsidRPr="00114895" w:rsidRDefault="00E81490" w:rsidP="00E81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p w14:paraId="5637DADB" w14:textId="77777777" w:rsidR="00E81490" w:rsidRPr="00114895" w:rsidRDefault="00E81490" w:rsidP="00E81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37D3DA1A" w14:textId="77777777" w:rsidR="00E81490" w:rsidRPr="00114895" w:rsidRDefault="00E81490" w:rsidP="00E81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1148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5562E96A" w14:textId="77777777" w:rsidR="00E81490" w:rsidRPr="00CF2CDC" w:rsidRDefault="00E81490" w:rsidP="00E81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2492177"/>
      <w:r w:rsidRPr="00CF2CDC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01.04.2026 составила 5 110 человек.»;</w:t>
      </w:r>
    </w:p>
    <w:p w14:paraId="4EA17CC5" w14:textId="77777777" w:rsidR="00E81490" w:rsidRPr="00114895" w:rsidRDefault="00E81490" w:rsidP="00E81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243C75AC" w14:textId="77777777" w:rsidR="00E81490" w:rsidRPr="00114895" w:rsidRDefault="00E81490" w:rsidP="00E81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148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End w:id="0"/>
      <w:r w:rsidRPr="0011489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3E7B14BC" w14:textId="77777777" w:rsidR="00E81490" w:rsidRPr="00CF2CDC" w:rsidRDefault="00E81490" w:rsidP="00E814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CDC">
        <w:rPr>
          <w:rFonts w:ascii="Times New Roman" w:hAnsi="Times New Roman" w:cs="Times New Roman"/>
          <w:bCs/>
          <w:sz w:val="28"/>
          <w:szCs w:val="28"/>
        </w:rPr>
        <w:t>По состоянию на 01.04.2026:</w:t>
      </w:r>
    </w:p>
    <w:p w14:paraId="12D7548E" w14:textId="77777777" w:rsidR="00E81490" w:rsidRPr="00CF2CDC" w:rsidRDefault="00E81490" w:rsidP="00E814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CDC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3A8B8A7B" w14:textId="294CFAAC" w:rsidR="00F00561" w:rsidRPr="00E872D6" w:rsidRDefault="00E81490" w:rsidP="00C1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2CDC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</w:t>
      </w:r>
      <w:r w:rsidRPr="00CF2C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2CDC">
        <w:rPr>
          <w:rFonts w:ascii="Times New Roman" w:hAnsi="Times New Roman" w:cs="Times New Roman"/>
          <w:sz w:val="28"/>
          <w:szCs w:val="28"/>
        </w:rPr>
        <w:t>149</w:t>
      </w:r>
      <w:r w:rsidRPr="00CF2CD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F2CDC">
        <w:rPr>
          <w:rFonts w:ascii="Times New Roman" w:hAnsi="Times New Roman" w:cs="Times New Roman"/>
          <w:sz w:val="28"/>
          <w:szCs w:val="28"/>
        </w:rPr>
        <w:t>694,0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86C62"/>
    <w:rsid w:val="000A70AF"/>
    <w:rsid w:val="00144DBE"/>
    <w:rsid w:val="00182355"/>
    <w:rsid w:val="00240249"/>
    <w:rsid w:val="002935FD"/>
    <w:rsid w:val="003C0D0E"/>
    <w:rsid w:val="004702BF"/>
    <w:rsid w:val="00523C43"/>
    <w:rsid w:val="00547B4A"/>
    <w:rsid w:val="005B7371"/>
    <w:rsid w:val="005C77A0"/>
    <w:rsid w:val="006154B9"/>
    <w:rsid w:val="00664C0C"/>
    <w:rsid w:val="0075583B"/>
    <w:rsid w:val="00824F4C"/>
    <w:rsid w:val="00891E49"/>
    <w:rsid w:val="0091519F"/>
    <w:rsid w:val="009E4372"/>
    <w:rsid w:val="00A0364B"/>
    <w:rsid w:val="00C16B28"/>
    <w:rsid w:val="00C34617"/>
    <w:rsid w:val="00CA5B2E"/>
    <w:rsid w:val="00DB3D6D"/>
    <w:rsid w:val="00E81490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Павлова А.В.</cp:lastModifiedBy>
  <cp:revision>6</cp:revision>
  <dcterms:created xsi:type="dcterms:W3CDTF">2025-12-23T06:14:00Z</dcterms:created>
  <dcterms:modified xsi:type="dcterms:W3CDTF">2026-05-11T11:37:00Z</dcterms:modified>
</cp:coreProperties>
</file>