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D1140" w14:textId="5E6EE2A7" w:rsidR="00630044" w:rsidRPr="001452F2" w:rsidRDefault="00630044" w:rsidP="00630044">
      <w:pPr>
        <w:jc w:val="right"/>
        <w:rPr>
          <w:rFonts w:ascii="Times New Roman" w:eastAsia="Times New Roman" w:hAnsi="Times New Roman" w:cs="Times New Roman"/>
          <w:kern w:val="0"/>
          <w:sz w:val="28"/>
          <w:szCs w:val="28"/>
          <w:lang w:eastAsia="ru-RU"/>
          <w14:ligatures w14:val="none"/>
        </w:rPr>
      </w:pPr>
      <w:bookmarkStart w:id="0" w:name="_GoBack"/>
      <w:r w:rsidRPr="001452F2">
        <w:rPr>
          <w:rFonts w:ascii="Times New Roman" w:hAnsi="Times New Roman" w:cs="Times New Roman"/>
          <w:sz w:val="28"/>
          <w:szCs w:val="28"/>
        </w:rPr>
        <w:t xml:space="preserve">Приложение </w:t>
      </w:r>
      <w:r w:rsidRPr="001452F2">
        <w:rPr>
          <w:rFonts w:ascii="Times New Roman" w:hAnsi="Times New Roman" w:cs="Times New Roman"/>
          <w:sz w:val="28"/>
          <w:szCs w:val="28"/>
          <w:lang w:val="en-US"/>
        </w:rPr>
        <w:t>7</w:t>
      </w:r>
    </w:p>
    <w:bookmarkEnd w:id="0"/>
    <w:p w14:paraId="003FFF46" w14:textId="67DF051B" w:rsidR="00CF190C" w:rsidRPr="00CF190C" w:rsidRDefault="00CF190C" w:rsidP="00CF190C">
      <w:pPr>
        <w:spacing w:after="0" w:line="240" w:lineRule="auto"/>
        <w:ind w:firstLine="709"/>
        <w:jc w:val="center"/>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ПУБЛИЧНАЯ ОФЕРТА (ПРЕДЛОЖЕНИЕ) НА ЗАКЛЮЧЕНИЕ ДОГОВОРА СРОЧНОГО БЕЗОТЗЫВНОГО БАНКОВСКОГО ВКЛАДА (ДЕПОЗИТА) «ДОХОДНЫЙ ПЛЮС»</w:t>
      </w:r>
    </w:p>
    <w:p w14:paraId="3230C1B3"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w:t>
      </w:r>
    </w:p>
    <w:p w14:paraId="1383BC62"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«Вкладополучатель», в глобальной компьютерной сети Интернет по адресу: www.belapb.by, является предложением заключить договор срочного безотзывного банковского вклада (депозита) «Доходный плюс» (далее - Договор) с любым физическим лицом, в дальнейшем именуемым «Вкладчик», являющимся пользователем:</w:t>
      </w:r>
    </w:p>
    <w:p w14:paraId="3FDEC0FC"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отзывный вклад), либо владельцем текущего (расчетного) банковского счета физического лица, открытого у Вкладополучателя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Вкладополучателя в белорусских рублях, а также владеющим одним из счетов для возврата вклада (депозита) в соответствии с п. 1.6 настоящей оферты;</w:t>
      </w:r>
    </w:p>
    <w:p w14:paraId="5F9E6507"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либо устройств самообслуживания (банкомат, инфокиоск) и одновременно владельцем текущего счета с БПК, открытого у Вкладополучателя в белорусских рублях, а также владеющим одним из счетов для возврата вклада (депозита) в соответствии с п. 1.6 настоящей оферты.</w:t>
      </w:r>
    </w:p>
    <w:p w14:paraId="5A96A372"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Вкладополучатель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60092773"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устройствах самообслуживания (банкомат, инфокиоск) при заключении Договора, путем перечисления посредством использования дистанционных каналов или устройств самообслуживания (банкомат, инфокиоск) денежных средств на счет по учету вклада (депозита), открываемый в рамках настоящего Договора (далее - счет по учету вклада (депозита) «Доходный плюс»).</w:t>
      </w:r>
    </w:p>
    <w:p w14:paraId="5A3B5B37"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Срок для акцепта настоящей публичной оферты составляет период с даты публикации настоящей публичной оферты на официальном сайте Вкладополучателя в глобальной компьютерной сети Интернет Интернет по адресу: www.belapb.by до момента отзыва Вкладополучателем настоящей публичной оферты.</w:t>
      </w:r>
    </w:p>
    <w:p w14:paraId="32273129"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Настоящая публичная оферта может быть в любой момент, в том числе в срок, установленный для акцепта настоящей публичной оферты, отозвана Вкладополучателем путем опубликования информации об отзыве настоящей публичной оферты на официальном сайте Вкладополучателя в глобальной компьютерной сети Интернет по адресу: www.belapb.by.</w:t>
      </w:r>
    </w:p>
    <w:p w14:paraId="2495C61E"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Договор считается заключенным между Вкладополучателем и Вкладчиком в момент получения Вкладополучателем акцепта публичной оферты</w:t>
      </w:r>
      <w:r w:rsidRPr="00CF190C">
        <w:rPr>
          <w:rFonts w:ascii="Times New Roman" w:eastAsia="Times New Roman" w:hAnsi="Times New Roman" w:cs="Times New Roman"/>
          <w:i/>
          <w:iCs/>
          <w:kern w:val="0"/>
          <w:lang w:eastAsia="ru-RU"/>
          <w14:ligatures w14:val="none"/>
        </w:rPr>
        <w:t>.</w:t>
      </w:r>
    </w:p>
    <w:p w14:paraId="20DE26AC"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w:t>
      </w:r>
    </w:p>
    <w:p w14:paraId="057E49B0" w14:textId="77777777" w:rsidR="00CF190C" w:rsidRPr="00CF190C" w:rsidRDefault="00CF190C" w:rsidP="00CF190C">
      <w:pPr>
        <w:spacing w:after="0" w:line="240" w:lineRule="auto"/>
        <w:ind w:firstLine="709"/>
        <w:jc w:val="center"/>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 ПРЕДМЕТ ДОГОВОРА</w:t>
      </w:r>
    </w:p>
    <w:p w14:paraId="58DD9710"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w:t>
      </w:r>
    </w:p>
    <w:p w14:paraId="47F92E82"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lastRenderedPageBreak/>
        <w:t>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устройствах самообслуживания (банкомат, инфокиоск) со своего текущего счета с БПК (с использованием реквизитов БПК) перечисляет денежные средства на счет по учету вклада (депозита) «Доходный плюс», а Вкладополучатель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3D7A0812"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1.2. Вид Договора – договор срочного безотзывного банковского вклада (депозита).</w:t>
      </w:r>
    </w:p>
    <w:p w14:paraId="0D946206"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устройствах самообслуживания (банкомат, инфокиоск) при заключении Договора. Валюта вклада (депозита) – белорусский рубль.</w:t>
      </w:r>
    </w:p>
    <w:p w14:paraId="10813E99" w14:textId="77777777" w:rsidR="00CF190C" w:rsidRPr="00CF190C" w:rsidRDefault="00CF190C" w:rsidP="00CF190C">
      <w:pPr>
        <w:tabs>
          <w:tab w:val="num" w:pos="284"/>
          <w:tab w:val="left" w:pos="567"/>
          <w:tab w:val="left" w:pos="709"/>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Размер процентов по вкладу (депозиту) определяется с применением фиксированной годовой процентной ставки в зависимости от периода:</w:t>
      </w:r>
    </w:p>
    <w:p w14:paraId="494B32D2" w14:textId="77777777" w:rsidR="00CF190C" w:rsidRPr="00CF190C" w:rsidRDefault="00CF190C" w:rsidP="00CF190C">
      <w:pPr>
        <w:tabs>
          <w:tab w:val="num" w:pos="284"/>
          <w:tab w:val="left" w:pos="567"/>
          <w:tab w:val="left" w:pos="709"/>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первый период – день заключения настоящего Договора и следующие за ним 94 календарных дня хранения вклада;</w:t>
      </w:r>
    </w:p>
    <w:p w14:paraId="64E987D1" w14:textId="77777777" w:rsidR="00CF190C" w:rsidRPr="00CF190C" w:rsidRDefault="00CF190C" w:rsidP="00CF190C">
      <w:pPr>
        <w:tabs>
          <w:tab w:val="num" w:pos="284"/>
          <w:tab w:val="left" w:pos="567"/>
          <w:tab w:val="left" w:pos="709"/>
        </w:tabs>
        <w:suppressAutoHyphens/>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второй период - со дня, следующего за днем истечения первых 95 календарных дней хранения вклада.</w:t>
      </w:r>
    </w:p>
    <w:p w14:paraId="6E0C3B7C" w14:textId="77777777" w:rsidR="00CF190C" w:rsidRPr="00CF190C" w:rsidRDefault="00CF190C" w:rsidP="00CF190C">
      <w:pPr>
        <w:spacing w:after="0" w:line="240" w:lineRule="auto"/>
        <w:ind w:firstLine="709"/>
        <w:jc w:val="both"/>
        <w:rPr>
          <w:rFonts w:ascii="Times New Roman" w:eastAsia="Times New Roman" w:hAnsi="Times New Roman" w:cs="Times New Roman"/>
          <w:color w:val="242424"/>
          <w:kern w:val="0"/>
          <w:bdr w:val="none" w:sz="0" w:space="0" w:color="auto" w:frame="1"/>
          <w:lang w:eastAsia="ru-RU"/>
          <w14:ligatures w14:val="none"/>
        </w:rPr>
      </w:pPr>
      <w:r w:rsidRPr="00CF190C">
        <w:rPr>
          <w:rFonts w:ascii="Times New Roman" w:eastAsia="Times New Roman" w:hAnsi="Times New Roman" w:cs="Times New Roman"/>
          <w:kern w:val="0"/>
          <w:lang w:eastAsia="ru-RU"/>
          <w14:ligatures w14:val="none"/>
        </w:rPr>
        <w:t xml:space="preserve">Конкретные размеры процентов по вкладу (депозиту) на дату заключения настоящего Договора указывается Вкладополучателем в поле «Процентная ставка (годовых)» при заключении Договора в дистанционных каналах или в поле «Размер % ставки» при заключении Договора в </w:t>
      </w:r>
      <w:r w:rsidRPr="00CF190C">
        <w:rPr>
          <w:rFonts w:ascii="Times New Roman" w:eastAsia="Times New Roman" w:hAnsi="Times New Roman" w:cs="Times New Roman"/>
          <w:color w:val="242424"/>
          <w:kern w:val="0"/>
          <w:bdr w:val="none" w:sz="0" w:space="0" w:color="auto" w:frame="1"/>
          <w:lang w:eastAsia="ru-RU"/>
          <w14:ligatures w14:val="none"/>
        </w:rPr>
        <w:t>устройствах самообслуживания (банкомат, инфокиоск)</w:t>
      </w:r>
    </w:p>
    <w:p w14:paraId="6652E6BA"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1.4. Размер минимальной суммы первоначального взноса во вклад (депозит) составляет 50 (пятьдесят) белорусских рублей.</w:t>
      </w:r>
    </w:p>
    <w:p w14:paraId="156A4FF4"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1.5. Срок хранения денежных средств на счете по учету вклада (депозита) составляет 370 календарных дней.</w:t>
      </w:r>
    </w:p>
    <w:p w14:paraId="2A8A0A13"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Срок возврата вклада (депозита), с учетом условий, предусмотренных пунктом 1.6 настоящего Договора 370-й календарный день со дня получения Вкладополучателем акцепта настоящей публичной оферты.</w:t>
      </w:r>
    </w:p>
    <w:p w14:paraId="0CB14ADB"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xml:space="preserve">1.6. Возврат вклада (депозита) по окончании срока хранения и выплата причитающихся по нему процентов осуществляется в валюте вклада (депозита) путем перечисления на Текущий счет либо Текущий счет с БПК Вкладчика в белорусских рублях, выбранный самостоятельно Вкладчиком в дистанционных каналах в поле «Возврат депозита» или в </w:t>
      </w:r>
      <w:r w:rsidRPr="00CF190C">
        <w:rPr>
          <w:rFonts w:ascii="Times New Roman" w:eastAsia="Times New Roman" w:hAnsi="Times New Roman" w:cs="Times New Roman"/>
          <w:color w:val="242424"/>
          <w:kern w:val="0"/>
          <w:bdr w:val="none" w:sz="0" w:space="0" w:color="auto" w:frame="1"/>
          <w:lang w:eastAsia="ru-RU"/>
          <w14:ligatures w14:val="none"/>
        </w:rPr>
        <w:t xml:space="preserve">устройствах самообслуживания (банкомат, инфокиоск) в поле «Счет для перечисления % и/или остатка вклада» </w:t>
      </w:r>
      <w:r w:rsidRPr="00CF190C">
        <w:rPr>
          <w:rFonts w:ascii="Times New Roman" w:eastAsia="Times New Roman" w:hAnsi="Times New Roman" w:cs="Times New Roman"/>
          <w:kern w:val="0"/>
          <w:lang w:eastAsia="ru-RU"/>
          <w14:ligatures w14:val="none"/>
        </w:rPr>
        <w:t>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08915FC5"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Вкладополучателя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Вкладополучателя не позднее 3 рабочих дней, предшествующих дате возврата вклада (депозита).</w:t>
      </w:r>
    </w:p>
    <w:p w14:paraId="4C13C27C"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Заключением настоящего Договора Вкладчик уведомлен и согласен со следующим порядком возврата вклада (депозита):</w:t>
      </w:r>
    </w:p>
    <w:p w14:paraId="2D18F88C"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3203E31C"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xml:space="preserve">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w:t>
      </w:r>
      <w:r w:rsidRPr="00CF190C">
        <w:rPr>
          <w:rFonts w:ascii="Times New Roman" w:eastAsia="Times New Roman" w:hAnsi="Times New Roman" w:cs="Times New Roman"/>
          <w:kern w:val="0"/>
          <w:lang w:eastAsia="ru-RU"/>
          <w14:ligatures w14:val="none"/>
        </w:rPr>
        <w:lastRenderedPageBreak/>
        <w:t>рабочего дня, следующего за днем списания денежных средств со счета по учету вклада (депозита).</w:t>
      </w:r>
    </w:p>
    <w:p w14:paraId="5A2C7140"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1.7. Пополнение вклада (депозита) допускается в дату заключения Договора и следующие за ней 334 календарных дня.</w:t>
      </w:r>
    </w:p>
    <w:p w14:paraId="76019A69"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Пополнение вклада (депозита) допускается до принятия Вкладополучателем решения о прекращении (приостановлении) приема дополнительных взносов во вклад (депозит).</w:t>
      </w:r>
    </w:p>
    <w:p w14:paraId="368D9925"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1.8.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безналичного перевода сумм капитализированных (ранее начисленных и причисленных к сумме вклада (депозита)) процентов). При этом Вкладчик обязуется уведомить Вкладополучателя о намерении получения начисленных и причисленных процентов в письменной форме не позднее, чем за 30 (Тридцать) рабочих дней.</w:t>
      </w:r>
    </w:p>
    <w:p w14:paraId="7138E29A"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счете по учету вклада (депозита).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списания денежных средств со вклада (депозита).</w:t>
      </w:r>
    </w:p>
    <w:p w14:paraId="2E5A16B2"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В случае невозмещения Вкладчиком излишне полученных процентов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5125821B"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1.9. Возврат вклада (депозита) до наступления срока его возврата осуществляется только с согласия Вкладополучателя или в случае списания денежных средств со вклада (депозита) в бесспорном порядке в соответствии с законодательством.</w:t>
      </w:r>
    </w:p>
    <w:p w14:paraId="26FD1EAD"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1.10. В случае возврата суммы вклада (депозита) до наступления даты его возврата, в том числе в случае списания денежных средств со вклада (депозита) в бесспорном порядке в соответствии с законодательством, проценты по вкладу (депозиту) за период его фактического хранения, начиная со дня заключения настоящего Договора,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578E96A8"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При досрочном возврате вклада (депозита) Вкладополучатель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В случае невозмещения Вкладчиком излишне полученных процентов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143693A2"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1.11. За несвоевременный возврат (по вине Вкладополучателя) вклада (депозита) или несвоевременную выплату (по вине Вкладополучателя) начисленных процентов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0CCA7736"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lastRenderedPageBreak/>
        <w:t>1.12.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Вкладополучатель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4E4BFF6C"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1.13. Порядок изменения размера процентов по вкладу (депозиту):</w:t>
      </w:r>
    </w:p>
    <w:p w14:paraId="5492C3E6"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Вкладополучатель не вправе в одностороннем порядке уменьшить размер процентов по вкладу (депозиту), определенный с применением фиксированной годовой процентной ставки.</w:t>
      </w:r>
    </w:p>
    <w:p w14:paraId="1D723D73"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42AC3806" w14:textId="77777777" w:rsidR="00CF190C" w:rsidRPr="00CF190C" w:rsidRDefault="00CF190C" w:rsidP="00CF190C">
      <w:pPr>
        <w:spacing w:after="0" w:line="240" w:lineRule="auto"/>
        <w:ind w:firstLine="709"/>
        <w:jc w:val="both"/>
        <w:rPr>
          <w:rFonts w:ascii="Times New Roman" w:eastAsia="Times New Roman" w:hAnsi="Times New Roman" w:cs="Times New Roman"/>
          <w:b/>
          <w:kern w:val="0"/>
          <w:lang w:eastAsia="ru-RU"/>
          <w14:ligatures w14:val="none"/>
        </w:rPr>
      </w:pPr>
      <w:r w:rsidRPr="00CF190C">
        <w:rPr>
          <w:rFonts w:ascii="Times New Roman" w:eastAsia="Times New Roman" w:hAnsi="Times New Roman" w:cs="Times New Roman"/>
          <w:kern w:val="0"/>
          <w:lang w:eastAsia="ru-RU"/>
          <w14:ligatures w14:val="none"/>
        </w:rPr>
        <w:t xml:space="preserve">1.15. </w:t>
      </w:r>
      <w:r w:rsidRPr="00CF190C">
        <w:rPr>
          <w:rFonts w:ascii="Times New Roman" w:eastAsia="Times New Roman" w:hAnsi="Times New Roman" w:cs="Times New Roman"/>
          <w:color w:val="000000"/>
          <w:kern w:val="0"/>
          <w:bdr w:val="none" w:sz="0" w:space="0" w:color="auto" w:frame="1"/>
          <w:lang w:eastAsia="ru-RU"/>
          <w14:ligatures w14:val="none"/>
        </w:rPr>
        <w:t>Настоящий Договор составлен в одном экземпляре в форме документа в электронном виде, записанный на электронном носителе информации, который хранится у Вкладополучателя. Для создания и обращения настоящего Договора и связанных с настоящим Договором документов в электронном виде используется подсистема «Частный Клиент» системы дистанционного банковского обслуживания «ДБО BS-Client» или программное обеспечение «Банк On-line. Мобильный банк».</w:t>
      </w:r>
    </w:p>
    <w:p w14:paraId="63EE1073"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w:t>
      </w:r>
    </w:p>
    <w:p w14:paraId="3EF9F68D" w14:textId="77777777" w:rsidR="00CF190C" w:rsidRPr="00CF190C" w:rsidRDefault="00CF190C" w:rsidP="00CF190C">
      <w:pPr>
        <w:spacing w:after="0" w:line="240" w:lineRule="auto"/>
        <w:ind w:firstLine="709"/>
        <w:jc w:val="center"/>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 ПРАВА И ОБЯЗАННОСТИ СТОРОН</w:t>
      </w:r>
    </w:p>
    <w:p w14:paraId="167452D8"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w:t>
      </w:r>
    </w:p>
    <w:p w14:paraId="079AF739"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2.1. Вкладополучатель обязуется:</w:t>
      </w:r>
    </w:p>
    <w:p w14:paraId="5F0AF582"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2.1.1. начислять и выплачивать проценты по вкладу (депозиту) в размере, определенном настоящим Договором по истечении каждых 15 календарных дней, начиная со дня поступления суммы первоначального взноса во вклад (депозит) на счет по учету вкладов (депозитов).</w:t>
      </w:r>
    </w:p>
    <w:p w14:paraId="42797815"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2.1.2. возвратить вклад (депозит) в порядке, определенном настоящим Договором;</w:t>
      </w:r>
    </w:p>
    <w:p w14:paraId="4900A122"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2.1.3. хранить банковскую тайну вклада (депозита) в порядке, предусмотренном законодательными актами.</w:t>
      </w:r>
    </w:p>
    <w:p w14:paraId="38327795"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2.2. Вкладчик обязуется информировать Вкладополучателя обо всех изменениях данных документа, удостоверяющего его личность, и адреса в срок до 10 (десяти) календарных дней со дня изменения.</w:t>
      </w:r>
    </w:p>
    <w:p w14:paraId="03226DFE"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2.3. Вкладополучатель имеет право:</w:t>
      </w:r>
    </w:p>
    <w:p w14:paraId="5AE25B19"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xml:space="preserve">2.3.1. в одностороннем порядке </w:t>
      </w:r>
      <w:r w:rsidRPr="00CF190C">
        <w:rPr>
          <w:rFonts w:ascii="Times New Roman" w:eastAsia="Times New Roman" w:hAnsi="Times New Roman" w:cs="Times New Roman"/>
          <w:color w:val="000000"/>
          <w:kern w:val="0"/>
          <w:lang w:eastAsia="ru-RU"/>
          <w14:ligatures w14:val="none"/>
        </w:rPr>
        <w:t>изменять номер счета по учету вклада (депозита)</w:t>
      </w:r>
      <w:r w:rsidRPr="00CF190C">
        <w:rPr>
          <w:rFonts w:ascii="Times New Roman" w:eastAsia="Times New Roman" w:hAnsi="Times New Roman" w:cs="Times New Roman"/>
          <w:kern w:val="0"/>
          <w:lang w:eastAsia="ru-RU"/>
          <w14:ligatures w14:val="none"/>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Вкладополучателя,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38CDC645"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493C1D08"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22329F30"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Вкладополучателем, используя при этом любые средства связи, </w:t>
      </w:r>
      <w:r w:rsidRPr="00CF190C">
        <w:rPr>
          <w:rFonts w:ascii="Times New Roman" w:eastAsia="Times New Roman" w:hAnsi="Times New Roman" w:cs="Times New Roman"/>
          <w:kern w:val="0"/>
          <w:lang w:eastAsia="ru-RU"/>
          <w14:ligatures w14:val="none"/>
        </w:rPr>
        <w:lastRenderedPageBreak/>
        <w:t>включая телефонные звонки работников Вкладополучателя, SMS-сообщения на номер мобильного телефона и сообщения на адрес электронной почты, предоставленные Вкладополучателю.</w:t>
      </w:r>
    </w:p>
    <w:p w14:paraId="0B11C1C4"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2.4. Вкладчик имеет право:</w:t>
      </w:r>
    </w:p>
    <w:p w14:paraId="43434110"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2.4.1. пополнять вклад (депозит) в соответствии с п. 1.7 настоящего Договора путем внесения дополнительных взносов, если Вкладополучателем не приостановлен (прекращен) прием дополнительных взносов.</w:t>
      </w:r>
    </w:p>
    <w:p w14:paraId="0623D9E2"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lang w:eastAsia="ru-RU"/>
          <w14:ligatures w14:val="none"/>
        </w:rPr>
        <w:t>Сумма одной расходной операции в безналичной форме или приходной операции наличными и в безналичной форме по вкладу (депозиту) не может быть менее 1 (одного) белорусского рубля;</w:t>
      </w:r>
    </w:p>
    <w:p w14:paraId="286A6920"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2.4.2. получать выписки из счета по учету вклада (депозита);</w:t>
      </w:r>
    </w:p>
    <w:p w14:paraId="154FC90B"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Вкладополучателя, если иное не установлено Вкладополучателем и (или) законодательством;</w:t>
      </w:r>
    </w:p>
    <w:p w14:paraId="30E06B5C"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2.4.4. потребовать, а Вкладополучатель обязан предоставить по требованию Вкладчика не позднее 5 (пяти) календарных дней со дня обращения в подразделение Вкладополучателя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2C838363" w14:textId="77777777" w:rsidR="00CF190C" w:rsidRPr="00CF190C" w:rsidRDefault="00CF190C" w:rsidP="00CF190C">
      <w:pPr>
        <w:suppressAutoHyphens/>
        <w:spacing w:after="0" w:line="240" w:lineRule="auto"/>
        <w:ind w:firstLine="709"/>
        <w:jc w:val="both"/>
        <w:rPr>
          <w:rFonts w:ascii="Times New Roman" w:eastAsia="Times New Roman" w:hAnsi="Times New Roman" w:cs="Times New Roman"/>
          <w:lang w:eastAsia="ru-RU"/>
          <w14:ligatures w14:val="none"/>
        </w:rPr>
      </w:pPr>
      <w:r w:rsidRPr="00CF190C">
        <w:rPr>
          <w:rFonts w:ascii="Times New Roman" w:eastAsia="Times New Roman" w:hAnsi="Times New Roman" w:cs="Times New Roman"/>
          <w:lang w:eastAsia="ru-RU"/>
          <w14:ligatures w14:val="none"/>
        </w:rPr>
        <w:t xml:space="preserve">Документом, подтверждающим факт заключения настоящего Договора посредством дистанционных каналов или </w:t>
      </w:r>
      <w:r w:rsidRPr="00CF190C">
        <w:rPr>
          <w:rFonts w:ascii="Times New Roman" w:eastAsia="Times New Roman" w:hAnsi="Times New Roman" w:cs="Times New Roman"/>
          <w:color w:val="242424"/>
          <w:kern w:val="0"/>
          <w:bdr w:val="none" w:sz="0" w:space="0" w:color="auto" w:frame="1"/>
          <w:lang w:eastAsia="ru-RU"/>
          <w14:ligatures w14:val="none"/>
        </w:rPr>
        <w:t>устройств самообслуживания (банкомат, инфокиоск)</w:t>
      </w:r>
      <w:r w:rsidRPr="00CF190C">
        <w:rPr>
          <w:rFonts w:ascii="Times New Roman" w:eastAsia="Times New Roman" w:hAnsi="Times New Roman" w:cs="Times New Roman"/>
          <w:lang w:eastAsia="ru-RU"/>
          <w14:ligatures w14:val="none"/>
        </w:rPr>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w:t>
      </w:r>
      <w:r w:rsidRPr="00CF190C">
        <w:rPr>
          <w:rFonts w:ascii="Times New Roman" w:eastAsia="Times New Roman" w:hAnsi="Times New Roman" w:cs="Times New Roman"/>
          <w:color w:val="242424"/>
          <w:kern w:val="0"/>
          <w:bdr w:val="none" w:sz="0" w:space="0" w:color="auto" w:frame="1"/>
          <w:lang w:eastAsia="ru-RU"/>
          <w14:ligatures w14:val="none"/>
        </w:rPr>
        <w:t>устройств самообслуживания (банкомат, инфокиоск)</w:t>
      </w:r>
      <w:r w:rsidRPr="00CF190C">
        <w:rPr>
          <w:rFonts w:ascii="Times New Roman" w:eastAsia="Times New Roman" w:hAnsi="Times New Roman" w:cs="Times New Roman"/>
          <w:lang w:eastAsia="ru-RU"/>
          <w14:ligatures w14:val="none"/>
        </w:rPr>
        <w:t>, (т.е. копия документа в электронном виде), заверенный подписью уполномоченного работника Вкладополучателя в порядке, установленном законодательством и локальными правовыми актами Вкладополучателя. Документ выдается Вкладчику в день его обращения в подразделение Вкладополучателя;</w:t>
      </w:r>
    </w:p>
    <w:p w14:paraId="4C543412"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555E7ED7" w14:textId="77777777" w:rsidR="00CF190C" w:rsidRPr="00CF190C" w:rsidRDefault="00CF190C" w:rsidP="00CF190C">
      <w:pPr>
        <w:spacing w:after="0" w:line="240" w:lineRule="auto"/>
        <w:ind w:firstLine="709"/>
        <w:jc w:val="center"/>
        <w:rPr>
          <w:rFonts w:ascii="Times New Roman" w:eastAsia="Times New Roman" w:hAnsi="Times New Roman" w:cs="Times New Roman"/>
          <w:kern w:val="0"/>
          <w:lang w:eastAsia="ru-RU"/>
          <w14:ligatures w14:val="none"/>
        </w:rPr>
      </w:pPr>
    </w:p>
    <w:p w14:paraId="2534D1F4" w14:textId="77777777" w:rsidR="00CF190C" w:rsidRPr="00CF190C" w:rsidRDefault="00CF190C" w:rsidP="00CF190C">
      <w:pPr>
        <w:spacing w:after="0" w:line="240" w:lineRule="auto"/>
        <w:ind w:firstLine="709"/>
        <w:jc w:val="center"/>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3. ПОРЯДОК НАЧИСЛЕНИЯ И ВЫПЛАТЫ ПРОЦЕНТОВ ПО ВКЛАДУ (ДЕПОЗИТУ)</w:t>
      </w:r>
    </w:p>
    <w:p w14:paraId="76673AEE"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w:t>
      </w:r>
    </w:p>
    <w:p w14:paraId="714CACA0"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2587732F"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xml:space="preserve">3.2. Проценты по вкладу (депозиту) начисляются Вкладополучателем по истечении каждых 15 календарных дней, начиная со дня поступления суммы первоначального взноса во вклад (депозит) на счет по учету вкладов (депозитов) по день, предшествующий дню возврата вклада (депозита). </w:t>
      </w:r>
    </w:p>
    <w:p w14:paraId="585A8BB1"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24ADF94B"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lastRenderedPageBreak/>
        <w:t> </w:t>
      </w:r>
    </w:p>
    <w:p w14:paraId="41416C9E" w14:textId="77777777" w:rsidR="00CF190C" w:rsidRPr="00CF190C" w:rsidRDefault="00CF190C" w:rsidP="00CF190C">
      <w:pPr>
        <w:spacing w:after="0" w:line="240" w:lineRule="auto"/>
        <w:ind w:firstLine="709"/>
        <w:jc w:val="center"/>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4. ДОПОЛНИТЕЛЬНЫЕ УСЛОВИЯ</w:t>
      </w:r>
    </w:p>
    <w:p w14:paraId="05F0AFFC"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w:t>
      </w:r>
    </w:p>
    <w:p w14:paraId="7D9C0E11"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66D492DE"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наследником, указанным в завещательном распоряжении, по месту составления завещательного распоряжения;</w:t>
      </w:r>
    </w:p>
    <w:p w14:paraId="04132FAF"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наследником по закону или завещанию в любом подразделении Вкладополучателя.</w:t>
      </w:r>
    </w:p>
    <w:p w14:paraId="6F1908AA"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4.2. Возврат вклада (депозита) до наступления срока его возврата осуществляется только с согласия Вкладополучателя в порядке и на условиях, предусмотренных настоящим Договором. Условия Договора могут быть изменены по соглашению Вкладчика и Вкладополучателя, а также по требованию Вкладчика или Вкладополучателя в случае вступления в силу нормативных правовых актов, изменяющих порядок регулирования данных правоотношений и имеющих обратную силу.</w:t>
      </w:r>
    </w:p>
    <w:p w14:paraId="2E6E5586"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59D3C195"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Вкладополучателя,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Вкладополучателем Вкладчику суммы вклада (депозита) и начисленных процентов по вкладу (депозиту) (закрытия счета по учету вклада (депозита)).</w:t>
      </w:r>
    </w:p>
    <w:p w14:paraId="2BB64B0B"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Вкладополучателем Вкладчику в порядке, установленным Вкладополучателем.</w:t>
      </w:r>
    </w:p>
    <w:p w14:paraId="0B69BDA4"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4.5. Заключением настоящего Договора Вкладчик уведомлен и согласен с тем, что Вкладополучателем обеспечивается соблюдение требований Закона США «О налогообложении иностранных счетов» (FATCA).</w:t>
      </w:r>
    </w:p>
    <w:p w14:paraId="729CEB7B"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4.6. Вкладополучатель имеет право устанавливать поощрение в виде дополнительного дохода (в том числе в виде процента, выплачиваемого Вкладополучателем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0902C2A6"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4.7. Вкладополучатель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Вкладополучателя.</w:t>
      </w:r>
    </w:p>
    <w:p w14:paraId="49F2229C"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w:t>
      </w:r>
    </w:p>
    <w:p w14:paraId="69269F60" w14:textId="77777777" w:rsidR="00CF190C" w:rsidRPr="00CF190C" w:rsidRDefault="00CF190C" w:rsidP="00CF190C">
      <w:pPr>
        <w:spacing w:after="0" w:line="240" w:lineRule="auto"/>
        <w:ind w:firstLine="709"/>
        <w:jc w:val="center"/>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5. ОСОБЫЕ УСЛОВИЯ</w:t>
      </w:r>
    </w:p>
    <w:p w14:paraId="09BD0483"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 </w:t>
      </w:r>
    </w:p>
    <w:p w14:paraId="3362D8E0"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5.1. Возврат вклада (депозита) и (или) выплата процентов по вкладу (депозиту) осуществляется Вкладополучателем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7226E78F"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lastRenderedPageBreak/>
        <w:t>При получении Вкладополучателем информации посредством АИС ИДО о неисполненных денежных обязательствах Вкладчика Вкладополучатель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598E3F26"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41198BB7" w14:textId="77777777" w:rsidR="00CF190C" w:rsidRPr="00CF190C" w:rsidRDefault="00CF190C" w:rsidP="00CF190C">
      <w:pPr>
        <w:spacing w:after="0" w:line="240" w:lineRule="auto"/>
        <w:ind w:firstLine="709"/>
        <w:jc w:val="both"/>
        <w:rPr>
          <w:rFonts w:ascii="Times New Roman" w:eastAsia="Times New Roman" w:hAnsi="Times New Roman" w:cs="Times New Roman"/>
          <w:kern w:val="0"/>
          <w:lang w:eastAsia="ru-RU"/>
          <w14:ligatures w14:val="none"/>
        </w:rPr>
      </w:pPr>
      <w:r w:rsidRPr="00CF190C">
        <w:rPr>
          <w:rFonts w:ascii="Times New Roman" w:eastAsia="Times New Roman" w:hAnsi="Times New Roman" w:cs="Times New Roman"/>
          <w:kern w:val="0"/>
          <w:lang w:eastAsia="ru-RU"/>
          <w14:ligatures w14:val="none"/>
        </w:rPr>
        <w:t>5.2. Вкладополучатель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__ от __.__.______​, выданной Национальным банком Республики Беларусь.</w:t>
      </w:r>
    </w:p>
    <w:p w14:paraId="5E5DC809" w14:textId="77777777" w:rsidR="00E45C8D" w:rsidRDefault="00E45C8D"/>
    <w:sectPr w:rsidR="00E45C8D" w:rsidSect="00CF190C">
      <w:footerReference w:type="default" r:id="rId6"/>
      <w:pgSz w:w="11906" w:h="16838"/>
      <w:pgMar w:top="851" w:right="567" w:bottom="993"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646DB" w14:textId="77777777" w:rsidR="00A9558F" w:rsidRDefault="00A9558F">
      <w:pPr>
        <w:spacing w:after="0" w:line="240" w:lineRule="auto"/>
      </w:pPr>
      <w:r>
        <w:separator/>
      </w:r>
    </w:p>
  </w:endnote>
  <w:endnote w:type="continuationSeparator" w:id="0">
    <w:p w14:paraId="0A7DB76F" w14:textId="77777777" w:rsidR="00A9558F" w:rsidRDefault="00A9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CF70" w14:textId="77777777" w:rsidR="00CE49C2" w:rsidRPr="00492DFA" w:rsidRDefault="00CE49C2">
    <w:pPr>
      <w:pStyle w:val="ac"/>
      <w:rPr>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F5D50" w14:textId="77777777" w:rsidR="00A9558F" w:rsidRDefault="00A9558F">
      <w:pPr>
        <w:spacing w:after="0" w:line="240" w:lineRule="auto"/>
      </w:pPr>
      <w:r>
        <w:separator/>
      </w:r>
    </w:p>
  </w:footnote>
  <w:footnote w:type="continuationSeparator" w:id="0">
    <w:p w14:paraId="15964D70" w14:textId="77777777" w:rsidR="00A9558F" w:rsidRDefault="00A95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8D"/>
    <w:rsid w:val="000A409B"/>
    <w:rsid w:val="001452F2"/>
    <w:rsid w:val="00630044"/>
    <w:rsid w:val="00A9558F"/>
    <w:rsid w:val="00BE0C8F"/>
    <w:rsid w:val="00CE49C2"/>
    <w:rsid w:val="00CF190C"/>
    <w:rsid w:val="00E4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1836"/>
  <w15:chartTrackingRefBased/>
  <w15:docId w15:val="{A467AB3B-DA5E-4380-8E9E-19694A5E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45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45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45C8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45C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45C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45C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5C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5C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5C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C8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5C8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5C8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5C8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5C8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5C8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5C8D"/>
    <w:rPr>
      <w:rFonts w:eastAsiaTheme="majorEastAsia" w:cstheme="majorBidi"/>
      <w:color w:val="595959" w:themeColor="text1" w:themeTint="A6"/>
    </w:rPr>
  </w:style>
  <w:style w:type="character" w:customStyle="1" w:styleId="80">
    <w:name w:val="Заголовок 8 Знак"/>
    <w:basedOn w:val="a0"/>
    <w:link w:val="8"/>
    <w:uiPriority w:val="9"/>
    <w:semiHidden/>
    <w:rsid w:val="00E45C8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5C8D"/>
    <w:rPr>
      <w:rFonts w:eastAsiaTheme="majorEastAsia" w:cstheme="majorBidi"/>
      <w:color w:val="272727" w:themeColor="text1" w:themeTint="D8"/>
    </w:rPr>
  </w:style>
  <w:style w:type="paragraph" w:styleId="a3">
    <w:name w:val="Title"/>
    <w:basedOn w:val="a"/>
    <w:next w:val="a"/>
    <w:link w:val="a4"/>
    <w:uiPriority w:val="10"/>
    <w:qFormat/>
    <w:rsid w:val="00E45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5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C8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5C8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5C8D"/>
    <w:pPr>
      <w:spacing w:before="160"/>
      <w:jc w:val="center"/>
    </w:pPr>
    <w:rPr>
      <w:i/>
      <w:iCs/>
      <w:color w:val="404040" w:themeColor="text1" w:themeTint="BF"/>
    </w:rPr>
  </w:style>
  <w:style w:type="character" w:customStyle="1" w:styleId="22">
    <w:name w:val="Цитата 2 Знак"/>
    <w:basedOn w:val="a0"/>
    <w:link w:val="21"/>
    <w:uiPriority w:val="29"/>
    <w:rsid w:val="00E45C8D"/>
    <w:rPr>
      <w:i/>
      <w:iCs/>
      <w:color w:val="404040" w:themeColor="text1" w:themeTint="BF"/>
    </w:rPr>
  </w:style>
  <w:style w:type="paragraph" w:styleId="a7">
    <w:name w:val="List Paragraph"/>
    <w:basedOn w:val="a"/>
    <w:uiPriority w:val="34"/>
    <w:qFormat/>
    <w:rsid w:val="00E45C8D"/>
    <w:pPr>
      <w:ind w:left="720"/>
      <w:contextualSpacing/>
    </w:pPr>
  </w:style>
  <w:style w:type="character" w:styleId="a8">
    <w:name w:val="Intense Emphasis"/>
    <w:basedOn w:val="a0"/>
    <w:uiPriority w:val="21"/>
    <w:qFormat/>
    <w:rsid w:val="00E45C8D"/>
    <w:rPr>
      <w:i/>
      <w:iCs/>
      <w:color w:val="0F4761" w:themeColor="accent1" w:themeShade="BF"/>
    </w:rPr>
  </w:style>
  <w:style w:type="paragraph" w:styleId="a9">
    <w:name w:val="Intense Quote"/>
    <w:basedOn w:val="a"/>
    <w:next w:val="a"/>
    <w:link w:val="aa"/>
    <w:uiPriority w:val="30"/>
    <w:qFormat/>
    <w:rsid w:val="00E45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45C8D"/>
    <w:rPr>
      <w:i/>
      <w:iCs/>
      <w:color w:val="0F4761" w:themeColor="accent1" w:themeShade="BF"/>
    </w:rPr>
  </w:style>
  <w:style w:type="character" w:styleId="ab">
    <w:name w:val="Intense Reference"/>
    <w:basedOn w:val="a0"/>
    <w:uiPriority w:val="32"/>
    <w:qFormat/>
    <w:rsid w:val="00E45C8D"/>
    <w:rPr>
      <w:b/>
      <w:bCs/>
      <w:smallCaps/>
      <w:color w:val="0F4761" w:themeColor="accent1" w:themeShade="BF"/>
      <w:spacing w:val="5"/>
    </w:rPr>
  </w:style>
  <w:style w:type="paragraph" w:styleId="ac">
    <w:name w:val="footer"/>
    <w:basedOn w:val="a"/>
    <w:link w:val="ad"/>
    <w:uiPriority w:val="99"/>
    <w:unhideWhenUsed/>
    <w:rsid w:val="00CF190C"/>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d">
    <w:name w:val="Нижний колонтитул Знак"/>
    <w:basedOn w:val="a0"/>
    <w:link w:val="ac"/>
    <w:uiPriority w:val="99"/>
    <w:rsid w:val="00CF190C"/>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1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3423</Words>
  <Characters>19516</Characters>
  <Application>Microsoft Office Word</Application>
  <DocSecurity>0</DocSecurity>
  <Lines>162</Lines>
  <Paragraphs>45</Paragraphs>
  <ScaleCrop>false</ScaleCrop>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Шевчук А.Л.</cp:lastModifiedBy>
  <cp:revision>6</cp:revision>
  <dcterms:created xsi:type="dcterms:W3CDTF">2024-09-26T12:59:00Z</dcterms:created>
  <dcterms:modified xsi:type="dcterms:W3CDTF">2024-09-27T07:11:00Z</dcterms:modified>
</cp:coreProperties>
</file>