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84B" w14:textId="77777777" w:rsidR="00EA5AF0" w:rsidRDefault="00EA5AF0" w:rsidP="00EA5AF0">
      <w:pPr>
        <w:widowControl w:val="0"/>
        <w:autoSpaceDE w:val="0"/>
        <w:autoSpaceDN w:val="0"/>
        <w:spacing w:after="0" w:line="240" w:lineRule="auto"/>
        <w:ind w:left="5670"/>
        <w:rPr>
          <w:rFonts w:ascii="Times New Roman" w:hAnsi="Times New Roman" w:cs="Calibri"/>
          <w:sz w:val="28"/>
          <w:szCs w:val="28"/>
          <w:lang w:eastAsia="ru-RU"/>
        </w:rPr>
      </w:pPr>
      <w:bookmarkStart w:id="0" w:name="_GoBack"/>
      <w:bookmarkEnd w:id="0"/>
      <w:r>
        <w:rPr>
          <w:rFonts w:ascii="Times New Roman" w:hAnsi="Times New Roman" w:cs="Calibri"/>
          <w:sz w:val="28"/>
          <w:szCs w:val="28"/>
          <w:lang w:eastAsia="ru-RU"/>
        </w:rPr>
        <w:t>УТВЕРЖДЕНО</w:t>
      </w:r>
    </w:p>
    <w:p w14:paraId="232478A5" w14:textId="77777777" w:rsidR="00EA5AF0" w:rsidRDefault="00EA5AF0" w:rsidP="00EA5AF0">
      <w:pPr>
        <w:widowControl w:val="0"/>
        <w:autoSpaceDE w:val="0"/>
        <w:autoSpaceDN w:val="0"/>
        <w:spacing w:before="120" w:after="0" w:line="280" w:lineRule="exact"/>
        <w:ind w:left="5670"/>
        <w:rPr>
          <w:rFonts w:ascii="Times New Roman" w:hAnsi="Times New Roman" w:cs="Calibri"/>
          <w:sz w:val="28"/>
          <w:szCs w:val="28"/>
          <w:lang w:eastAsia="ru-RU"/>
        </w:rPr>
      </w:pPr>
      <w:r>
        <w:rPr>
          <w:rFonts w:ascii="Times New Roman" w:hAnsi="Times New Roman" w:cs="Calibri"/>
          <w:sz w:val="28"/>
          <w:szCs w:val="28"/>
          <w:lang w:eastAsia="ru-RU"/>
        </w:rPr>
        <w:t xml:space="preserve">протокол правления </w:t>
      </w:r>
    </w:p>
    <w:p w14:paraId="49350BC9" w14:textId="77777777" w:rsidR="00EA5AF0" w:rsidRDefault="00EA5AF0" w:rsidP="00EA5AF0">
      <w:pPr>
        <w:widowControl w:val="0"/>
        <w:autoSpaceDE w:val="0"/>
        <w:autoSpaceDN w:val="0"/>
        <w:spacing w:after="0" w:line="280" w:lineRule="exact"/>
        <w:ind w:left="5670"/>
        <w:rPr>
          <w:rFonts w:ascii="Times New Roman" w:hAnsi="Times New Roman" w:cs="Calibri"/>
          <w:sz w:val="28"/>
          <w:szCs w:val="28"/>
          <w:lang w:eastAsia="ru-RU"/>
        </w:rPr>
      </w:pPr>
      <w:r>
        <w:rPr>
          <w:rFonts w:ascii="Times New Roman" w:hAnsi="Times New Roman" w:cs="Calibri"/>
          <w:sz w:val="28"/>
          <w:szCs w:val="28"/>
          <w:lang w:eastAsia="ru-RU"/>
        </w:rPr>
        <w:t>ОАО «Белагропромбанк»</w:t>
      </w:r>
    </w:p>
    <w:p w14:paraId="1312008E" w14:textId="77777777" w:rsidR="00EA5AF0" w:rsidRDefault="00EA5AF0" w:rsidP="00EA5AF0">
      <w:pPr>
        <w:widowControl w:val="0"/>
        <w:autoSpaceDE w:val="0"/>
        <w:autoSpaceDN w:val="0"/>
        <w:spacing w:after="0" w:line="280" w:lineRule="exact"/>
        <w:ind w:left="5670"/>
        <w:rPr>
          <w:rFonts w:ascii="Times New Roman" w:hAnsi="Times New Roman" w:cs="Calibri"/>
          <w:sz w:val="28"/>
          <w:szCs w:val="28"/>
          <w:lang w:eastAsia="ru-RU"/>
        </w:rPr>
      </w:pPr>
      <w:r>
        <w:rPr>
          <w:rFonts w:ascii="Times New Roman" w:eastAsiaTheme="minorEastAsia" w:hAnsi="Times New Roman"/>
          <w:sz w:val="28"/>
          <w:szCs w:val="28"/>
          <w:lang w:eastAsia="ru-RU"/>
        </w:rPr>
        <w:t xml:space="preserve">18.12.2018 </w:t>
      </w:r>
      <w:r>
        <w:rPr>
          <w:rFonts w:ascii="Times New Roman" w:hAnsi="Times New Roman" w:cs="Calibri"/>
          <w:sz w:val="28"/>
          <w:szCs w:val="28"/>
          <w:lang w:eastAsia="ru-RU"/>
        </w:rPr>
        <w:t>№ 116</w:t>
      </w:r>
    </w:p>
    <w:p w14:paraId="34ABF598" w14:textId="77777777" w:rsidR="00EA5AF0" w:rsidRDefault="00EA5AF0" w:rsidP="00EA5AF0">
      <w:pPr>
        <w:widowControl w:val="0"/>
        <w:autoSpaceDE w:val="0"/>
        <w:autoSpaceDN w:val="0"/>
        <w:spacing w:before="120" w:after="0" w:line="280" w:lineRule="exact"/>
        <w:ind w:left="5670"/>
        <w:rPr>
          <w:rFonts w:ascii="Times New Roman" w:hAnsi="Times New Roman" w:cs="Calibri"/>
          <w:sz w:val="28"/>
          <w:szCs w:val="28"/>
          <w:lang w:eastAsia="ru-RU"/>
        </w:rPr>
      </w:pPr>
      <w:r>
        <w:rPr>
          <w:rFonts w:ascii="Times New Roman" w:hAnsi="Times New Roman" w:cs="Calibri"/>
          <w:sz w:val="28"/>
          <w:szCs w:val="28"/>
          <w:lang w:eastAsia="ru-RU"/>
        </w:rPr>
        <w:t xml:space="preserve">(в редакции </w:t>
      </w:r>
    </w:p>
    <w:p w14:paraId="43F98FED" w14:textId="77777777" w:rsidR="00EA5AF0" w:rsidRDefault="00EA5AF0" w:rsidP="00EA5AF0">
      <w:pPr>
        <w:widowControl w:val="0"/>
        <w:autoSpaceDE w:val="0"/>
        <w:autoSpaceDN w:val="0"/>
        <w:spacing w:after="0" w:line="280" w:lineRule="exact"/>
        <w:ind w:left="5670"/>
        <w:rPr>
          <w:rFonts w:ascii="Times New Roman" w:hAnsi="Times New Roman" w:cs="Calibri"/>
          <w:sz w:val="28"/>
          <w:szCs w:val="28"/>
          <w:lang w:eastAsia="ru-RU"/>
        </w:rPr>
      </w:pPr>
      <w:r>
        <w:rPr>
          <w:rFonts w:ascii="Times New Roman" w:hAnsi="Times New Roman" w:cs="Calibri"/>
          <w:sz w:val="28"/>
          <w:szCs w:val="28"/>
          <w:lang w:eastAsia="ru-RU"/>
        </w:rPr>
        <w:t xml:space="preserve">протокола правления </w:t>
      </w:r>
    </w:p>
    <w:p w14:paraId="58134A6B" w14:textId="77777777" w:rsidR="00EA5AF0" w:rsidRDefault="00EA5AF0" w:rsidP="00EA5AF0">
      <w:pPr>
        <w:widowControl w:val="0"/>
        <w:autoSpaceDE w:val="0"/>
        <w:autoSpaceDN w:val="0"/>
        <w:spacing w:after="0" w:line="280" w:lineRule="exact"/>
        <w:ind w:left="5670"/>
        <w:rPr>
          <w:rFonts w:ascii="Times New Roman" w:hAnsi="Times New Roman" w:cs="Calibri"/>
          <w:sz w:val="28"/>
          <w:szCs w:val="28"/>
          <w:lang w:eastAsia="ru-RU"/>
        </w:rPr>
      </w:pPr>
      <w:r>
        <w:rPr>
          <w:rFonts w:ascii="Times New Roman" w:hAnsi="Times New Roman" w:cs="Calibri"/>
          <w:sz w:val="28"/>
          <w:szCs w:val="28"/>
          <w:lang w:eastAsia="ru-RU"/>
        </w:rPr>
        <w:t>ОАО «Белагропромбанк»</w:t>
      </w:r>
    </w:p>
    <w:p w14:paraId="771AC41C" w14:textId="77777777" w:rsidR="00EA5AF0" w:rsidRDefault="00EA5AF0" w:rsidP="00EA5AF0">
      <w:pPr>
        <w:widowControl w:val="0"/>
        <w:autoSpaceDE w:val="0"/>
        <w:autoSpaceDN w:val="0"/>
        <w:spacing w:after="0" w:line="240" w:lineRule="auto"/>
        <w:ind w:left="5670"/>
        <w:rPr>
          <w:rFonts w:ascii="Times New Roman" w:hAnsi="Times New Roman" w:cs="Calibri"/>
          <w:sz w:val="28"/>
          <w:szCs w:val="28"/>
          <w:lang w:eastAsia="ru-RU"/>
        </w:rPr>
      </w:pPr>
      <w:r>
        <w:rPr>
          <w:rFonts w:ascii="Times New Roman" w:hAnsi="Times New Roman" w:cs="Calibri"/>
          <w:sz w:val="28"/>
          <w:szCs w:val="28"/>
          <w:lang w:eastAsia="ru-RU"/>
        </w:rPr>
        <w:t>18.07.2024 № 51)</w:t>
      </w:r>
    </w:p>
    <w:p w14:paraId="69F21D23" w14:textId="77777777" w:rsidR="002236A6" w:rsidRDefault="002236A6" w:rsidP="00974AE7">
      <w:pPr>
        <w:spacing w:after="0" w:line="240" w:lineRule="auto"/>
        <w:jc w:val="center"/>
        <w:rPr>
          <w:rFonts w:ascii="Times New Roman" w:eastAsia="Times New Roman" w:hAnsi="Times New Roman" w:cs="Times New Roman"/>
          <w:sz w:val="28"/>
          <w:szCs w:val="28"/>
          <w14:ligatures w14:val="none"/>
        </w:rPr>
      </w:pPr>
    </w:p>
    <w:p w14:paraId="04B1FF04" w14:textId="42810037" w:rsidR="00974AE7" w:rsidRPr="00974AE7" w:rsidRDefault="00974AE7" w:rsidP="00974AE7">
      <w:pPr>
        <w:spacing w:after="0" w:line="240" w:lineRule="auto"/>
        <w:jc w:val="center"/>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СОГЛАШЕНИЕ</w:t>
      </w:r>
    </w:p>
    <w:p w14:paraId="3B90E1FE" w14:textId="77777777" w:rsidR="00974AE7" w:rsidRPr="00974AE7" w:rsidRDefault="00974AE7" w:rsidP="00974AE7">
      <w:pPr>
        <w:spacing w:after="0" w:line="240" w:lineRule="auto"/>
        <w:jc w:val="center"/>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О ПОРЯДКЕ ПРЕДОСТАВЛЕНИЯ УСЛУГ ПО ПРИЕМУ ДЕНЕЖНОЙ НАЛИЧНОСТИ И СОВЕРШЕНИЮ ПЛАТЕЖЕЙ В АВТОМАТИЧЕСКОЙ ДЕПОЗИТНОЙ МАШИНЕ В ОАО «БЕЛАГРОПРОМБАНК» </w:t>
      </w:r>
    </w:p>
    <w:p w14:paraId="403AA730" w14:textId="77777777" w:rsidR="00974AE7" w:rsidRPr="00974AE7" w:rsidRDefault="00974AE7" w:rsidP="00974AE7">
      <w:pPr>
        <w:spacing w:after="0" w:line="240" w:lineRule="auto"/>
        <w:jc w:val="center"/>
        <w:rPr>
          <w:rFonts w:ascii="Times New Roman" w:eastAsia="Times New Roman" w:hAnsi="Times New Roman" w:cs="Times New Roman"/>
          <w:sz w:val="28"/>
          <w:szCs w:val="28"/>
          <w14:ligatures w14:val="none"/>
        </w:rPr>
      </w:pPr>
    </w:p>
    <w:p w14:paraId="252CB514"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1. ОПРЕДЕЛЕНИЯ, ИСПОЛЬЗУЕМЫЕ В НАСТОЯЩЕМ СОГЛАШЕНИИ:</w:t>
      </w:r>
    </w:p>
    <w:p w14:paraId="3F2B9589"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1.1. Автоматическая депозитная машина (далее – АДМ) – </w:t>
      </w:r>
      <w:r w:rsidRPr="00974AE7">
        <w:rPr>
          <w:rFonts w:ascii="Times New Roman" w:eastAsiaTheme="minorEastAsia" w:hAnsi="Times New Roman" w:cs="Times New Roman"/>
          <w:kern w:val="0"/>
          <w:sz w:val="28"/>
          <w:szCs w:val="28"/>
          <w:lang w:eastAsia="ru-RU"/>
          <w14:ligatures w14:val="none"/>
        </w:rPr>
        <w:t>устройство самообслуживания, представляющее собой программно-аппаратный комплекс, позволяющий без привлечения персонала Банка оказывать</w:t>
      </w:r>
      <w:r w:rsidRPr="00974AE7">
        <w:rPr>
          <w:rFonts w:ascii="Times New Roman" w:eastAsia="Times New Roman" w:hAnsi="Times New Roman" w:cs="Times New Roman"/>
          <w:sz w:val="28"/>
          <w:szCs w:val="28"/>
          <w14:ligatures w14:val="none"/>
        </w:rPr>
        <w:t xml:space="preserve"> корпоративным клиентам</w:t>
      </w:r>
      <w:r w:rsidRPr="00974AE7">
        <w:rPr>
          <w:rFonts w:ascii="Times New Roman" w:eastAsiaTheme="minorEastAsia" w:hAnsi="Times New Roman" w:cs="Times New Roman"/>
          <w:kern w:val="0"/>
          <w:sz w:val="28"/>
          <w:szCs w:val="28"/>
          <w:lang w:eastAsia="ru-RU"/>
          <w14:ligatures w14:val="none"/>
        </w:rPr>
        <w:t xml:space="preserve"> </w:t>
      </w:r>
      <w:r w:rsidRPr="00974AE7">
        <w:rPr>
          <w:rFonts w:ascii="Times New Roman" w:eastAsia="Times New Roman" w:hAnsi="Times New Roman" w:cs="Times New Roman"/>
          <w:sz w:val="28"/>
          <w:szCs w:val="28"/>
          <w14:ligatures w14:val="none"/>
        </w:rPr>
        <w:t xml:space="preserve"> услуги по приему денежной наличности посредством АДМ с зачислением денежных средств на счета корпоративных клиентов, а также по совершению физическими лицами платежей</w:t>
      </w:r>
      <w:r w:rsidRPr="00974AE7">
        <w:rPr>
          <w:rFonts w:ascii="Times New Roman" w:eastAsia="Times New Roman" w:hAnsi="Times New Roman" w:cs="Times New Roman"/>
          <w:kern w:val="0"/>
          <w:sz w:val="28"/>
          <w:szCs w:val="28"/>
          <w:lang w:eastAsia="ru-RU"/>
          <w14:ligatures w14:val="none"/>
        </w:rPr>
        <w:t xml:space="preserve">, </w:t>
      </w:r>
      <w:r w:rsidRPr="00974AE7">
        <w:rPr>
          <w:rFonts w:ascii="Times New Roman" w:eastAsiaTheme="minorEastAsia" w:hAnsi="Times New Roman" w:cs="Times New Roman"/>
          <w:kern w:val="0"/>
          <w:sz w:val="28"/>
          <w:szCs w:val="28"/>
          <w:lang w:eastAsia="ru-RU"/>
          <w14:ligatures w14:val="none"/>
        </w:rPr>
        <w:t>осуществлению проверки денежной наличности на подлинность и платежность, обеспечению безопасного хранения принятой денежной наличности;</w:t>
      </w:r>
    </w:p>
    <w:p w14:paraId="06147760"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1.2. Пользователь – физическое лицо, присоединившиеся к настоящему Соглашению и получившее доступ к выполнению платежей в АДМ ОАО</w:t>
      </w:r>
      <w:r w:rsidRPr="00974AE7">
        <w:rPr>
          <w:rFonts w:ascii="Times New Roman" w:eastAsia="Times New Roman" w:hAnsi="Times New Roman" w:cs="Times New Roman"/>
          <w:sz w:val="28"/>
          <w:szCs w:val="28"/>
          <w:lang w:val="en-US"/>
          <w14:ligatures w14:val="none"/>
        </w:rPr>
        <w:t> </w:t>
      </w:r>
      <w:r w:rsidRPr="00974AE7">
        <w:rPr>
          <w:rFonts w:ascii="Times New Roman" w:eastAsia="Times New Roman" w:hAnsi="Times New Roman" w:cs="Times New Roman"/>
          <w:sz w:val="28"/>
          <w:szCs w:val="28"/>
          <w14:ligatures w14:val="none"/>
        </w:rPr>
        <w:t>«Белагропромбанк»;</w:t>
      </w:r>
    </w:p>
    <w:p w14:paraId="5A343FBE"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1.3. Банк – Открытое акционерное общество «Белагропромбанк», расположенное по адресу: 220036, Республика Беларусь, г. Минск, пр-т Жукова, 3, Контакт-центр: тел. 136; </w:t>
      </w:r>
    </w:p>
    <w:p w14:paraId="217E39C3"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1.4. Услуги по приему денежной наличности и совершению платежей (далее – Услуги) – предоставление корпоративному клиенту возможности приема денежной наличности и совершения платежей Пользователями в АДМ наличными белорусскими рублями. </w:t>
      </w:r>
    </w:p>
    <w:p w14:paraId="027AAA3C"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2. ПРЕДМЕТ СОГЛАШЕНИЯ</w:t>
      </w:r>
    </w:p>
    <w:p w14:paraId="36E182B5"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2.1. Настоящее Соглашение определяет порядок предоставления Банком Услуг корпоративным клиентам, Пользователям, оказываемых Банком или другими субъектами хозяйствования – резидентами Республики Беларусь, а также устанавливает взаимные права и обязанности Сторон, участвующих в настоящем Соглашении; </w:t>
      </w:r>
    </w:p>
    <w:p w14:paraId="04603B77"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2.2. Стороны соглашаются с тем, что Услуги, оказываемые в соответствии с настоящим Соглашением, предоставляются без каких-либо гарантий и обязательств со стороны Банка в случае невозможности приема денежной наличности и совершения платежей из-за перебоев в работе АДМ (технические сбои в АДМ, перебоев электропитания, обрывы линий связи и т.д.);</w:t>
      </w:r>
    </w:p>
    <w:p w14:paraId="7AD60950"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lastRenderedPageBreak/>
        <w:t>2.3. Сторонами настоящего соглашения с одной стороны являются – Пользователь, корпоративный клиент, а с другой – Банк.</w:t>
      </w:r>
    </w:p>
    <w:p w14:paraId="00302E0A"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3. ПОРЯДОК ЗАКЛЮЧЕНИЯ СОГЛАШЕНИЯ </w:t>
      </w:r>
    </w:p>
    <w:p w14:paraId="5362DF5E"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3.1. Настоящее Соглашение является договором присоединения, его заключение производится посредством принятия Пользователем, корпоративным клиентом условий настоящего Соглашения в порядке, предусмотренном ст. 398 Гражданского Кодекса, т.е. путем присоединения к настоящему Соглашению в целом без каких-либо условий, изъятий и ограничений; </w:t>
      </w:r>
    </w:p>
    <w:p w14:paraId="131FF9A9"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3.2. Присоединение к настоящему Соглашению осуществляется в момент нажатия Пользователем, корпоративным клиентом кнопки на экране АДМ «Согласен», помещенной под текстом настоящего Соглашения. </w:t>
      </w:r>
    </w:p>
    <w:p w14:paraId="4CB98875"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 ПРАВА И ОБЯЗАННОСТИ СТОРОН </w:t>
      </w:r>
    </w:p>
    <w:p w14:paraId="04B4D5F6"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4.1. Права и обязанности Пользователя, корпоративного клиента: </w:t>
      </w:r>
    </w:p>
    <w:p w14:paraId="2880EF99"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4.1.1. имеет право отказаться от использования Услуг до момента внесения в </w:t>
      </w:r>
      <w:proofErr w:type="spellStart"/>
      <w:r w:rsidRPr="00974AE7">
        <w:rPr>
          <w:rFonts w:ascii="Times New Roman" w:eastAsia="Times New Roman" w:hAnsi="Times New Roman" w:cs="Times New Roman"/>
          <w:sz w:val="28"/>
          <w:szCs w:val="28"/>
          <w14:ligatures w14:val="none"/>
        </w:rPr>
        <w:t>купюроприемник</w:t>
      </w:r>
      <w:proofErr w:type="spellEnd"/>
      <w:r w:rsidRPr="00974AE7">
        <w:rPr>
          <w:rFonts w:ascii="Times New Roman" w:eastAsia="Times New Roman" w:hAnsi="Times New Roman" w:cs="Times New Roman"/>
          <w:sz w:val="28"/>
          <w:szCs w:val="28"/>
          <w14:ligatures w14:val="none"/>
        </w:rPr>
        <w:t xml:space="preserve"> денежной наличности; </w:t>
      </w:r>
    </w:p>
    <w:p w14:paraId="75748104"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4.1.2. имеет право требовать от Банка объяснения в случае невыполнения Услуг, то есть не передачи информации о приеме денежной наличности (платеже) получателю по реквизитам, указанным Пользователем, корпоративным клиентом при оказании Услуг. Обязательное условие для предъявления претензий – Чек по результатам оказания Услуг. В случае невозможности распечатки чека Пользователь, корпоративный клиент имеет право отказаться от совершения операции (платежа); </w:t>
      </w:r>
    </w:p>
    <w:p w14:paraId="11867EC0"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4.1.3. Пользователь при осуществлении платежа, корпоративный клиент при приеме денежной наличности обязуются вводить правильную информацию (абонентский номер телефона, лицевого счета, контракта, учетного номера налогоплательщика и т.д.). В случае неправильного или ошибочного ввода информации возврат внесенной денежной наличности Банком Пользователю, корпоративному клиенту не производится;</w:t>
      </w:r>
    </w:p>
    <w:p w14:paraId="6FB94ECF"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4.1.4. Пользователь, корпоративный клиент обязуется ознакомиться со Сборником платы (вознаграждений) за операции, осуществляемые ОАО «Белагропромбанк»;</w:t>
      </w:r>
    </w:p>
    <w:p w14:paraId="33114AD8"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4.2. Права и обязанности Банка:</w:t>
      </w:r>
    </w:p>
    <w:p w14:paraId="39710CD2"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4.2.1. Банк обязуется передать информацию об успешном приеме денежной наличности и платеже в АДМ получателю по реквизитам, указанным корпоративным клиентом, Пользователем, и на итоговую сумму успешно принятых денежных банкнот; </w:t>
      </w:r>
    </w:p>
    <w:p w14:paraId="4105B1A6"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4.2.2. Банк обязуется обеспечить конфиденциальность информации личного характера, представленной Пользователем, корпоративным клиентом при выполнении операции, за исключением случаев, когда представление такой информации является необходимым условием оказания Услуг, либо когда представление такой информации является обязательным в силу требований законодательства Республики Беларусь;</w:t>
      </w:r>
    </w:p>
    <w:p w14:paraId="127D1396"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4.2.3. Банк хранит информацию обо всех операциях, совершаемых Пользователем, корпоративным клиентом;</w:t>
      </w:r>
    </w:p>
    <w:p w14:paraId="636512A5"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lastRenderedPageBreak/>
        <w:t>4.2.4. Банк имеет право вводить новые виды Услуг, изменять объем, характер и способы оказания Услуг;</w:t>
      </w:r>
    </w:p>
    <w:p w14:paraId="378923C7"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4.2.5. Банк имеет право </w:t>
      </w:r>
      <w:proofErr w:type="spellStart"/>
      <w:r w:rsidRPr="00974AE7">
        <w:rPr>
          <w:rFonts w:ascii="Times New Roman" w:eastAsia="Times New Roman" w:hAnsi="Times New Roman" w:cs="Times New Roman"/>
          <w:sz w:val="28"/>
          <w:szCs w:val="28"/>
          <w14:ligatures w14:val="none"/>
        </w:rPr>
        <w:t>планово</w:t>
      </w:r>
      <w:proofErr w:type="spellEnd"/>
      <w:r w:rsidRPr="00974AE7">
        <w:rPr>
          <w:rFonts w:ascii="Times New Roman" w:eastAsia="Times New Roman" w:hAnsi="Times New Roman" w:cs="Times New Roman"/>
          <w:sz w:val="28"/>
          <w:szCs w:val="28"/>
          <w14:ligatures w14:val="none"/>
        </w:rPr>
        <w:t xml:space="preserve"> либо внепланово изменять технические характеристики и параметры программно-технических средств, задействованных в оказании Услуг, в том числе с временным приостановлением оказания Услуг.</w:t>
      </w:r>
    </w:p>
    <w:p w14:paraId="232E48FC"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5. ОГРАНИЧЕНИЕ ОТВЕТСТВЕННОСТИ </w:t>
      </w:r>
    </w:p>
    <w:p w14:paraId="41B2AE29"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5.1. Банк полностью освобождается от ответственности за полное или частичное неисполнение своих обязательств по настоящему Соглашению, если неисполнение или ненадлежащее исполнение является следствием действия обстоятельств непреодолимой силы, носящих техногенный характер, а именно: авария (сбой в работе) в силовых электрических или компьютерных сетях или иных системах электрической связи, используемых для функционирования АДМ, а также в результате умышленных противоправных действий третьих лиц, направленных на нарушение функционирования АДМ;</w:t>
      </w:r>
    </w:p>
    <w:p w14:paraId="7ED020B9"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5.2. Банк освобождается от ответственности в случае полной или частичной потери информации Пользователя, корпоративного клиента, если такая потеря была вызвана умышленными или неосторожными действиями самого Пользователя, корпоративного клиента.</w:t>
      </w:r>
    </w:p>
    <w:p w14:paraId="11846480"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6. ПОРЯДОК ВНЕСЕНИЯ ИЗМЕНЕНИЙ И ДОПОЛНЕНИЙ В СОГЛАШЕНИЕ</w:t>
      </w:r>
    </w:p>
    <w:p w14:paraId="1F104FC1"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6.1. Изменения и (или) дополнения в настоящее Соглашение вносятся в одностороннем порядке по решению Банка; </w:t>
      </w:r>
    </w:p>
    <w:p w14:paraId="4FD05D01"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6.2. Текст изменений и (или) дополнений настоящего Соглашения либо его новая редакция доводится Банком до всеобщего сведения путем публикации соответствующей информации на экране АДМ;</w:t>
      </w:r>
    </w:p>
    <w:p w14:paraId="078CCA8E"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6.3. В случае отказа Пользователя, корпоративного клиента от присоединения к изменениям и (или) дополнениям к настоящему Соглашению в порядке, предусмотренном подпунктом 3.2 настоящего Соглашения, Услуга Банком не оказывается;</w:t>
      </w:r>
    </w:p>
    <w:p w14:paraId="3F435F3C" w14:textId="77777777" w:rsidR="00974AE7" w:rsidRPr="00974AE7" w:rsidRDefault="00974AE7" w:rsidP="00974AE7">
      <w:pPr>
        <w:spacing w:after="12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6.4. Нормы настоящего Соглашения, как и всех его последующих редакций, являются обязательными для всех Пользователей, осуществляющих платежи, и корпоративных клиентов, осуществляющих сдачу денежной наличности, в АДМ.</w:t>
      </w:r>
    </w:p>
    <w:p w14:paraId="16A95CBD"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7. ЗАКЛЮЧИТЕЛЬНЫЕ ПОЛОЖЕНИЯ</w:t>
      </w:r>
    </w:p>
    <w:p w14:paraId="7A576D43"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color w:val="242424"/>
          <w:kern w:val="0"/>
          <w:sz w:val="28"/>
          <w:szCs w:val="28"/>
          <w:bdr w:val="none" w:sz="0" w:space="0" w:color="auto" w:frame="1"/>
          <w:lang w:eastAsia="ru-RU"/>
          <w14:ligatures w14:val="none"/>
        </w:rPr>
        <w:t>7.1. В случае если какое-либо из условий настоящего Соглашения утратит</w:t>
      </w:r>
      <w:r w:rsidRPr="00974AE7">
        <w:rPr>
          <w:rFonts w:ascii="Times New Roman" w:eastAsia="Times New Roman" w:hAnsi="Times New Roman" w:cs="Times New Roman"/>
          <w:sz w:val="28"/>
          <w:szCs w:val="28"/>
          <w14:ligatures w14:val="none"/>
        </w:rPr>
        <w:t xml:space="preserve"> юридическую силу, будет признано незаконным или будет исключено из настоящего Соглашения, это не влечет недействительность остальных условий настоящего Соглашения, которые сохранят юридическую силу и являются обязательными для исполнения всеми Сторонами;</w:t>
      </w:r>
    </w:p>
    <w:p w14:paraId="0707A2CC" w14:textId="77777777" w:rsidR="00974AE7" w:rsidRPr="00974AE7" w:rsidRDefault="00974AE7" w:rsidP="00974AE7">
      <w:pPr>
        <w:spacing w:after="0" w:line="240" w:lineRule="auto"/>
        <w:ind w:firstLine="709"/>
        <w:jc w:val="both"/>
        <w:rPr>
          <w:rFonts w:ascii="Times New Roman" w:eastAsia="Times New Roman" w:hAnsi="Times New Roman" w:cs="Times New Roman"/>
          <w:sz w:val="28"/>
          <w:szCs w:val="28"/>
          <w14:ligatures w14:val="none"/>
        </w:rPr>
      </w:pPr>
      <w:r w:rsidRPr="00974AE7">
        <w:rPr>
          <w:rFonts w:ascii="Times New Roman" w:eastAsia="Times New Roman" w:hAnsi="Times New Roman" w:cs="Times New Roman"/>
          <w:sz w:val="28"/>
          <w:szCs w:val="28"/>
          <w14:ligatures w14:val="none"/>
        </w:rPr>
        <w:t xml:space="preserve">7.2. Все вопросы, не урегулированные настоящим Соглашением, разрешаются в соответствии с требованиями законодательства Республики Беларусь и локальных правовых актов Банка при условии их соответствия требованиям законодательству. </w:t>
      </w:r>
    </w:p>
    <w:p w14:paraId="4AFD1E89" w14:textId="77777777" w:rsidR="00974AE7" w:rsidRPr="00974AE7" w:rsidRDefault="00974AE7" w:rsidP="00974AE7">
      <w:pPr>
        <w:widowControl w:val="0"/>
        <w:autoSpaceDE w:val="0"/>
        <w:autoSpaceDN w:val="0"/>
        <w:adjustRightInd w:val="0"/>
        <w:spacing w:after="0" w:line="240" w:lineRule="auto"/>
        <w:jc w:val="both"/>
        <w:rPr>
          <w:rFonts w:ascii="Calibri" w:eastAsia="Times New Roman" w:hAnsi="Calibri" w:cs="Times New Roman"/>
          <w:kern w:val="0"/>
          <w14:ligatures w14:val="none"/>
        </w:rPr>
      </w:pPr>
    </w:p>
    <w:p w14:paraId="5BBC7C1A" w14:textId="77777777" w:rsidR="00293B64" w:rsidRDefault="00293B64"/>
    <w:sectPr w:rsidR="00293B64" w:rsidSect="004021A7">
      <w:pgSz w:w="11906" w:h="16838"/>
      <w:pgMar w:top="1134" w:right="454" w:bottom="1134" w:left="1701" w:header="709"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E7"/>
    <w:rsid w:val="002236A6"/>
    <w:rsid w:val="00293B64"/>
    <w:rsid w:val="004021A7"/>
    <w:rsid w:val="007A27F5"/>
    <w:rsid w:val="00974AE7"/>
    <w:rsid w:val="00EA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A47C"/>
  <w15:chartTrackingRefBased/>
  <w15:docId w15:val="{2F434A77-9175-4599-BA63-5C252BBF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Кречко А.В.</dc:creator>
  <cp:keywords/>
  <dc:description/>
  <cp:lastModifiedBy>Ковалевский А.С.</cp:lastModifiedBy>
  <cp:revision>2</cp:revision>
  <dcterms:created xsi:type="dcterms:W3CDTF">2024-08-30T08:07:00Z</dcterms:created>
  <dcterms:modified xsi:type="dcterms:W3CDTF">2024-08-30T08:07:00Z</dcterms:modified>
</cp:coreProperties>
</file>