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A4675" w14:textId="77777777" w:rsidR="00FD2CDD" w:rsidRPr="006A4E6A" w:rsidRDefault="00FD2CDD" w:rsidP="00FD2CDD">
      <w:pPr>
        <w:spacing w:after="0" w:line="280" w:lineRule="exact"/>
        <w:ind w:left="9072"/>
        <w:jc w:val="both"/>
        <w:rPr>
          <w:rFonts w:ascii="Times New Roman" w:eastAsia="Times New Roman" w:hAnsi="Times New Roman" w:cs="Times New Roman"/>
          <w:sz w:val="28"/>
          <w:szCs w:val="28"/>
          <w:lang w:eastAsia="ru-RU"/>
        </w:rPr>
      </w:pPr>
      <w:r w:rsidRPr="006A4E6A">
        <w:rPr>
          <w:rFonts w:ascii="Times New Roman" w:eastAsia="Times New Roman" w:hAnsi="Times New Roman" w:cs="Times New Roman"/>
          <w:sz w:val="28"/>
          <w:szCs w:val="28"/>
          <w:lang w:eastAsia="ru-RU"/>
        </w:rPr>
        <w:t>УТВЕРЖДЕНО</w:t>
      </w:r>
    </w:p>
    <w:p w14:paraId="44EDE014" w14:textId="77777777" w:rsidR="00FD2CDD" w:rsidRPr="006A4E6A" w:rsidRDefault="00FD2CDD" w:rsidP="00FD2CDD">
      <w:pPr>
        <w:spacing w:after="0" w:line="280" w:lineRule="exact"/>
        <w:ind w:left="9072"/>
        <w:rPr>
          <w:rFonts w:ascii="Times New Roman" w:eastAsia="Times New Roman" w:hAnsi="Times New Roman" w:cs="Times New Roman"/>
          <w:sz w:val="28"/>
          <w:szCs w:val="28"/>
          <w:lang w:eastAsia="ru-RU"/>
        </w:rPr>
      </w:pPr>
      <w:r w:rsidRPr="006A4E6A">
        <w:rPr>
          <w:rFonts w:ascii="Times New Roman" w:eastAsia="Times New Roman" w:hAnsi="Times New Roman" w:cs="Times New Roman"/>
          <w:sz w:val="28"/>
          <w:szCs w:val="28"/>
          <w:lang w:eastAsia="ru-RU"/>
        </w:rPr>
        <w:t>Протокол комитета по управлению активами и пассивами ОАО «Белагропромбанк»</w:t>
      </w:r>
    </w:p>
    <w:p w14:paraId="74BA367B" w14:textId="6473CEF1" w:rsidR="00FD2CDD" w:rsidRPr="006A4E6A" w:rsidRDefault="00FD2CDD" w:rsidP="00FD2CDD">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r w:rsidRPr="006A4E6A">
        <w:rPr>
          <w:rFonts w:ascii="Times New Roman" w:eastAsia="Times New Roman" w:hAnsi="Times New Roman" w:cs="Times New Roman"/>
          <w:sz w:val="28"/>
          <w:szCs w:val="28"/>
          <w:lang w:eastAsia="ru-RU"/>
        </w:rPr>
        <w:t xml:space="preserve">от </w:t>
      </w:r>
      <w:r w:rsidR="0086543A" w:rsidRPr="006A4E6A">
        <w:rPr>
          <w:rFonts w:ascii="Times New Roman" w:eastAsia="Times New Roman" w:hAnsi="Times New Roman" w:cs="Times New Roman"/>
          <w:sz w:val="28"/>
          <w:szCs w:val="28"/>
        </w:rPr>
        <w:t>18.07.2023, № 61</w:t>
      </w:r>
    </w:p>
    <w:p w14:paraId="7D185BE4" w14:textId="77777777" w:rsidR="00FD678F" w:rsidRPr="006A4E6A" w:rsidRDefault="00FD678F" w:rsidP="00FD2CDD">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r w:rsidRPr="006A4E6A">
        <w:rPr>
          <w:rFonts w:ascii="Times New Roman" w:eastAsia="Times New Roman" w:hAnsi="Times New Roman" w:cs="Times New Roman"/>
          <w:sz w:val="28"/>
          <w:szCs w:val="28"/>
          <w:lang w:eastAsia="ru-RU"/>
        </w:rPr>
        <w:t xml:space="preserve">(в ред. протокола комитета по управлению активами и пассивами ОАО «Белагропромбанк» </w:t>
      </w:r>
    </w:p>
    <w:p w14:paraId="45F8D877" w14:textId="4CD5605C" w:rsidR="00FD678F" w:rsidRPr="006A4E6A" w:rsidRDefault="0019252E" w:rsidP="00FD2CDD">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D678F" w:rsidRPr="006A4E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00FD678F" w:rsidRPr="006A4E6A">
        <w:rPr>
          <w:rFonts w:ascii="Times New Roman" w:eastAsia="Times New Roman" w:hAnsi="Times New Roman" w:cs="Times New Roman"/>
          <w:sz w:val="28"/>
          <w:szCs w:val="28"/>
          <w:lang w:eastAsia="ru-RU"/>
        </w:rPr>
        <w:t>.20</w:t>
      </w:r>
      <w:r w:rsidR="0086543A" w:rsidRPr="006A4E6A">
        <w:rPr>
          <w:rFonts w:ascii="Times New Roman" w:eastAsia="Times New Roman" w:hAnsi="Times New Roman" w:cs="Times New Roman"/>
          <w:sz w:val="28"/>
          <w:szCs w:val="28"/>
          <w:lang w:eastAsia="ru-RU"/>
        </w:rPr>
        <w:t>24</w:t>
      </w:r>
      <w:r w:rsidR="00442A4A">
        <w:rPr>
          <w:rFonts w:ascii="Times New Roman" w:eastAsia="Times New Roman" w:hAnsi="Times New Roman" w:cs="Times New Roman"/>
          <w:sz w:val="28"/>
          <w:szCs w:val="28"/>
          <w:lang w:eastAsia="ru-RU"/>
        </w:rPr>
        <w:t xml:space="preserve"> № </w:t>
      </w:r>
      <w:r w:rsidR="00A740B2">
        <w:rPr>
          <w:rFonts w:ascii="Times New Roman" w:eastAsia="Times New Roman" w:hAnsi="Times New Roman" w:cs="Times New Roman"/>
          <w:sz w:val="28"/>
          <w:szCs w:val="28"/>
          <w:lang w:eastAsia="ru-RU"/>
        </w:rPr>
        <w:t>84</w:t>
      </w:r>
      <w:r w:rsidR="00FD678F" w:rsidRPr="006A4E6A">
        <w:rPr>
          <w:rFonts w:ascii="Times New Roman" w:eastAsia="Times New Roman" w:hAnsi="Times New Roman" w:cs="Times New Roman"/>
          <w:sz w:val="28"/>
          <w:szCs w:val="28"/>
          <w:lang w:eastAsia="ru-RU"/>
        </w:rPr>
        <w:t>)</w:t>
      </w:r>
    </w:p>
    <w:p w14:paraId="26C8F702" w14:textId="77777777" w:rsidR="00FD2CDD" w:rsidRPr="006A4E6A" w:rsidRDefault="00FD2CDD" w:rsidP="00FD2CDD">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p>
    <w:p w14:paraId="162D12F2" w14:textId="77777777" w:rsidR="0019252E" w:rsidRPr="0019252E" w:rsidRDefault="0019252E" w:rsidP="0019252E">
      <w:pPr>
        <w:spacing w:after="0" w:line="240" w:lineRule="auto"/>
        <w:rPr>
          <w:rFonts w:ascii="Times New Roman" w:eastAsia="Times New Roman" w:hAnsi="Times New Roman" w:cs="Times New Roman"/>
          <w:sz w:val="28"/>
          <w:szCs w:val="28"/>
          <w:lang w:eastAsia="ru-RU"/>
        </w:rPr>
      </w:pPr>
      <w:r w:rsidRPr="0019252E">
        <w:rPr>
          <w:rFonts w:ascii="Times New Roman" w:eastAsia="Times New Roman" w:hAnsi="Times New Roman" w:cs="Times New Roman"/>
          <w:sz w:val="28"/>
          <w:szCs w:val="28"/>
          <w:lang w:eastAsia="ru-RU"/>
        </w:rPr>
        <w:t xml:space="preserve">РАЗМЕРЫ ВОЗНАГРАЖДЕНИЙ </w:t>
      </w:r>
    </w:p>
    <w:p w14:paraId="5A3C83C9" w14:textId="77777777" w:rsidR="0019252E" w:rsidRPr="0019252E" w:rsidRDefault="0019252E" w:rsidP="0019252E">
      <w:pPr>
        <w:spacing w:after="0" w:line="240" w:lineRule="auto"/>
        <w:rPr>
          <w:rFonts w:ascii="Times New Roman" w:eastAsia="Times New Roman" w:hAnsi="Times New Roman" w:cs="Times New Roman"/>
          <w:sz w:val="28"/>
          <w:szCs w:val="28"/>
          <w:lang w:eastAsia="ru-RU"/>
        </w:rPr>
      </w:pPr>
      <w:r w:rsidRPr="0019252E">
        <w:rPr>
          <w:rFonts w:ascii="Times New Roman" w:eastAsia="Times New Roman" w:hAnsi="Times New Roman" w:cs="Times New Roman"/>
          <w:sz w:val="28"/>
          <w:szCs w:val="28"/>
          <w:lang w:eastAsia="ru-RU"/>
        </w:rPr>
        <w:t xml:space="preserve">за услуги, оказываемые ОАО «Белагропромбанк» </w:t>
      </w:r>
    </w:p>
    <w:p w14:paraId="5E98A6DC" w14:textId="77777777" w:rsidR="0019252E" w:rsidRPr="0019252E" w:rsidRDefault="0019252E" w:rsidP="0019252E">
      <w:pPr>
        <w:spacing w:after="0" w:line="240" w:lineRule="auto"/>
        <w:rPr>
          <w:rFonts w:ascii="Times New Roman" w:eastAsia="Times New Roman" w:hAnsi="Times New Roman" w:cs="Times New Roman"/>
          <w:sz w:val="28"/>
          <w:szCs w:val="28"/>
          <w:lang w:eastAsia="ru-RU"/>
        </w:rPr>
      </w:pPr>
      <w:r w:rsidRPr="0019252E">
        <w:rPr>
          <w:rFonts w:ascii="Times New Roman" w:eastAsia="Times New Roman" w:hAnsi="Times New Roman" w:cs="Times New Roman"/>
          <w:sz w:val="28"/>
          <w:szCs w:val="28"/>
          <w:lang w:eastAsia="ru-RU"/>
        </w:rPr>
        <w:t>в рамках программы «ШиреКруг»</w:t>
      </w:r>
    </w:p>
    <w:p w14:paraId="214634E5" w14:textId="77777777" w:rsidR="0019252E" w:rsidRPr="0019252E" w:rsidRDefault="0019252E" w:rsidP="0019252E">
      <w:pPr>
        <w:spacing w:after="0" w:line="240" w:lineRule="auto"/>
        <w:jc w:val="center"/>
        <w:rPr>
          <w:rFonts w:ascii="Times New Roman" w:eastAsia="Times New Roman" w:hAnsi="Times New Roman" w:cs="Times New Roman"/>
          <w:sz w:val="28"/>
          <w:szCs w:val="28"/>
          <w:lang w:eastAsia="ru-RU"/>
        </w:rPr>
      </w:pPr>
    </w:p>
    <w:p w14:paraId="1D67E90B" w14:textId="77777777" w:rsidR="0019252E" w:rsidRPr="0019252E" w:rsidRDefault="0019252E" w:rsidP="0019252E">
      <w:pPr>
        <w:numPr>
          <w:ilvl w:val="0"/>
          <w:numId w:val="20"/>
        </w:numPr>
        <w:tabs>
          <w:tab w:val="left" w:pos="1069"/>
        </w:tabs>
        <w:spacing w:after="0" w:line="240" w:lineRule="auto"/>
        <w:ind w:left="0" w:firstLine="709"/>
        <w:contextualSpacing/>
        <w:jc w:val="both"/>
        <w:rPr>
          <w:rFonts w:ascii="Times New Roman" w:eastAsia="Times New Roman" w:hAnsi="Times New Roman" w:cs="Times New Roman"/>
          <w:sz w:val="28"/>
          <w:szCs w:val="28"/>
          <w:lang w:eastAsia="ru-RU"/>
        </w:rPr>
      </w:pPr>
      <w:r w:rsidRPr="0019252E">
        <w:rPr>
          <w:rFonts w:ascii="Times New Roman" w:eastAsia="Times New Roman" w:hAnsi="Times New Roman" w:cs="Times New Roman"/>
          <w:sz w:val="28"/>
          <w:szCs w:val="28"/>
          <w:lang w:eastAsia="ru-RU"/>
        </w:rPr>
        <w:t>При погашении кредита, предоставленного единовременно либо путем открытия невозобновляемой кредитной линии, ежемесячно равными долями, начиная с месяца, следующего за месяцем предоставления кредита (транша):</w:t>
      </w:r>
    </w:p>
    <w:tbl>
      <w:tblPr>
        <w:tblStyle w:val="1"/>
        <w:tblW w:w="14283" w:type="dxa"/>
        <w:tblLook w:val="04A0" w:firstRow="1" w:lastRow="0" w:firstColumn="1" w:lastColumn="0" w:noHBand="0" w:noVBand="1"/>
      </w:tblPr>
      <w:tblGrid>
        <w:gridCol w:w="2689"/>
        <w:gridCol w:w="2126"/>
        <w:gridCol w:w="1788"/>
        <w:gridCol w:w="8"/>
        <w:gridCol w:w="2031"/>
        <w:gridCol w:w="1789"/>
        <w:gridCol w:w="16"/>
        <w:gridCol w:w="2022"/>
        <w:gridCol w:w="1789"/>
        <w:gridCol w:w="25"/>
      </w:tblGrid>
      <w:tr w:rsidR="0019252E" w:rsidRPr="0019252E" w14:paraId="7068EFF4" w14:textId="77777777" w:rsidTr="001B4685">
        <w:tc>
          <w:tcPr>
            <w:tcW w:w="2689" w:type="dxa"/>
            <w:vMerge w:val="restart"/>
            <w:vAlign w:val="center"/>
          </w:tcPr>
          <w:p w14:paraId="36641926" w14:textId="77777777" w:rsidR="0019252E" w:rsidRPr="0019252E" w:rsidRDefault="0019252E" w:rsidP="0019252E">
            <w:pPr>
              <w:tabs>
                <w:tab w:val="left" w:pos="1069"/>
              </w:tabs>
              <w:spacing w:line="240" w:lineRule="auto"/>
              <w:contextualSpacing/>
              <w:jc w:val="both"/>
              <w:rPr>
                <w:rFonts w:ascii="Times New Roman" w:hAnsi="Times New Roman"/>
                <w:sz w:val="24"/>
                <w:szCs w:val="24"/>
                <w:lang w:eastAsia="ru-RU"/>
              </w:rPr>
            </w:pPr>
            <w:r w:rsidRPr="0019252E">
              <w:rPr>
                <w:rFonts w:ascii="Times New Roman" w:hAnsi="Times New Roman"/>
                <w:sz w:val="24"/>
                <w:szCs w:val="24"/>
              </w:rPr>
              <w:t>Срок полного погашения кредита (для единовременного предоставления кредита), срок полного погашения транша (при открытии невозобновляемой кредитной линии), дни</w:t>
            </w:r>
          </w:p>
        </w:tc>
        <w:tc>
          <w:tcPr>
            <w:tcW w:w="11594" w:type="dxa"/>
            <w:gridSpan w:val="9"/>
            <w:vAlign w:val="center"/>
          </w:tcPr>
          <w:p w14:paraId="39258B97"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Размер вознаграждения, в том числе НДС по ставке 20%, %</w:t>
            </w:r>
          </w:p>
        </w:tc>
      </w:tr>
      <w:tr w:rsidR="0019252E" w:rsidRPr="0019252E" w14:paraId="2AF7DCF5" w14:textId="77777777" w:rsidTr="001B4685">
        <w:tc>
          <w:tcPr>
            <w:tcW w:w="2689" w:type="dxa"/>
            <w:vMerge/>
            <w:vAlign w:val="center"/>
          </w:tcPr>
          <w:p w14:paraId="04CA4427" w14:textId="77777777" w:rsidR="0019252E" w:rsidRPr="0019252E" w:rsidRDefault="0019252E" w:rsidP="0019252E">
            <w:pPr>
              <w:tabs>
                <w:tab w:val="left" w:pos="1069"/>
              </w:tabs>
              <w:spacing w:line="240" w:lineRule="auto"/>
              <w:contextualSpacing/>
              <w:jc w:val="both"/>
              <w:rPr>
                <w:rFonts w:ascii="Times New Roman" w:hAnsi="Times New Roman"/>
                <w:sz w:val="24"/>
                <w:szCs w:val="24"/>
                <w:lang w:eastAsia="ru-RU"/>
              </w:rPr>
            </w:pPr>
          </w:p>
        </w:tc>
        <w:tc>
          <w:tcPr>
            <w:tcW w:w="3922" w:type="dxa"/>
            <w:gridSpan w:val="3"/>
            <w:vAlign w:val="center"/>
          </w:tcPr>
          <w:p w14:paraId="5EA53DD8"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в белорусских рублях</w:t>
            </w:r>
          </w:p>
        </w:tc>
        <w:tc>
          <w:tcPr>
            <w:tcW w:w="3836" w:type="dxa"/>
            <w:gridSpan w:val="3"/>
            <w:vAlign w:val="center"/>
          </w:tcPr>
          <w:p w14:paraId="044271B9"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в российских рублях</w:t>
            </w:r>
          </w:p>
        </w:tc>
        <w:tc>
          <w:tcPr>
            <w:tcW w:w="3836" w:type="dxa"/>
            <w:gridSpan w:val="3"/>
            <w:vAlign w:val="center"/>
          </w:tcPr>
          <w:p w14:paraId="0411690D"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в китайских юанях</w:t>
            </w:r>
          </w:p>
        </w:tc>
      </w:tr>
      <w:tr w:rsidR="0019252E" w:rsidRPr="0019252E" w14:paraId="59F29BDD" w14:textId="77777777" w:rsidTr="001B4685">
        <w:trPr>
          <w:gridAfter w:val="1"/>
          <w:wAfter w:w="25" w:type="dxa"/>
        </w:trPr>
        <w:tc>
          <w:tcPr>
            <w:tcW w:w="2689" w:type="dxa"/>
            <w:vMerge/>
            <w:vAlign w:val="center"/>
          </w:tcPr>
          <w:p w14:paraId="01E4768E" w14:textId="77777777" w:rsidR="0019252E" w:rsidRPr="0019252E" w:rsidRDefault="0019252E" w:rsidP="0019252E">
            <w:pPr>
              <w:tabs>
                <w:tab w:val="left" w:pos="1069"/>
              </w:tabs>
              <w:spacing w:line="240" w:lineRule="auto"/>
              <w:contextualSpacing/>
              <w:jc w:val="both"/>
              <w:rPr>
                <w:rFonts w:ascii="Times New Roman" w:hAnsi="Times New Roman"/>
                <w:sz w:val="24"/>
                <w:szCs w:val="24"/>
                <w:lang w:eastAsia="ru-RU"/>
              </w:rPr>
            </w:pPr>
          </w:p>
        </w:tc>
        <w:tc>
          <w:tcPr>
            <w:tcW w:w="2126" w:type="dxa"/>
            <w:vAlign w:val="center"/>
          </w:tcPr>
          <w:p w14:paraId="34A4C701"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белорусских товаров (товаров собственного производства) у их производителей</w:t>
            </w:r>
          </w:p>
        </w:tc>
        <w:tc>
          <w:tcPr>
            <w:tcW w:w="1788" w:type="dxa"/>
            <w:vAlign w:val="center"/>
          </w:tcPr>
          <w:p w14:paraId="30734BA8"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rPr>
              <w:t>при предоставлении кредитов на приобретение иных товаров, а также на оплату работ, услуг</w:t>
            </w:r>
          </w:p>
        </w:tc>
        <w:tc>
          <w:tcPr>
            <w:tcW w:w="2039" w:type="dxa"/>
            <w:gridSpan w:val="2"/>
            <w:vAlign w:val="center"/>
          </w:tcPr>
          <w:p w14:paraId="522A31CA"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белорусских товаров (товаров собственного производства) у их производителей</w:t>
            </w:r>
          </w:p>
        </w:tc>
        <w:tc>
          <w:tcPr>
            <w:tcW w:w="1789" w:type="dxa"/>
            <w:vAlign w:val="center"/>
          </w:tcPr>
          <w:p w14:paraId="37C4F058"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rPr>
              <w:t>при предоставлении кредитов на приобретение иных товаров, а также на оплату работ, услуг</w:t>
            </w:r>
          </w:p>
        </w:tc>
        <w:tc>
          <w:tcPr>
            <w:tcW w:w="2038" w:type="dxa"/>
            <w:gridSpan w:val="2"/>
            <w:vAlign w:val="center"/>
          </w:tcPr>
          <w:p w14:paraId="19453145"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белорусских товаров (товаров собственного производства) у их производителей</w:t>
            </w:r>
          </w:p>
        </w:tc>
        <w:tc>
          <w:tcPr>
            <w:tcW w:w="1789" w:type="dxa"/>
            <w:vAlign w:val="center"/>
          </w:tcPr>
          <w:p w14:paraId="0E7FDA9E"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rPr>
              <w:t>при предоставлении кредитов на приобретение иных товаров, а также на оплату работ, услуг</w:t>
            </w:r>
          </w:p>
        </w:tc>
      </w:tr>
      <w:tr w:rsidR="0019252E" w:rsidRPr="0019252E" w14:paraId="6AF9CB26" w14:textId="77777777" w:rsidTr="001B4685">
        <w:tc>
          <w:tcPr>
            <w:tcW w:w="2689" w:type="dxa"/>
            <w:vAlign w:val="center"/>
          </w:tcPr>
          <w:p w14:paraId="4B525D87"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До 30 (включительно)</w:t>
            </w:r>
          </w:p>
        </w:tc>
        <w:tc>
          <w:tcPr>
            <w:tcW w:w="3922" w:type="dxa"/>
            <w:gridSpan w:val="3"/>
            <w:vAlign w:val="center"/>
          </w:tcPr>
          <w:p w14:paraId="31DAE1A1"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1,45</w:t>
            </w:r>
          </w:p>
        </w:tc>
        <w:tc>
          <w:tcPr>
            <w:tcW w:w="3836" w:type="dxa"/>
            <w:gridSpan w:val="3"/>
            <w:vAlign w:val="center"/>
          </w:tcPr>
          <w:p w14:paraId="350EB24F"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2,40</w:t>
            </w:r>
          </w:p>
        </w:tc>
        <w:tc>
          <w:tcPr>
            <w:tcW w:w="3836" w:type="dxa"/>
            <w:gridSpan w:val="3"/>
            <w:vAlign w:val="center"/>
          </w:tcPr>
          <w:p w14:paraId="0FDB4BDB"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1,10</w:t>
            </w:r>
          </w:p>
        </w:tc>
      </w:tr>
      <w:tr w:rsidR="0019252E" w:rsidRPr="0019252E" w14:paraId="3AEA31A7" w14:textId="77777777" w:rsidTr="001B4685">
        <w:tc>
          <w:tcPr>
            <w:tcW w:w="2689" w:type="dxa"/>
            <w:vAlign w:val="center"/>
          </w:tcPr>
          <w:p w14:paraId="0BF372A9"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31-60 (включительно)</w:t>
            </w:r>
          </w:p>
        </w:tc>
        <w:tc>
          <w:tcPr>
            <w:tcW w:w="3922" w:type="dxa"/>
            <w:gridSpan w:val="3"/>
            <w:vAlign w:val="center"/>
          </w:tcPr>
          <w:p w14:paraId="158268A2"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2,90</w:t>
            </w:r>
          </w:p>
        </w:tc>
        <w:tc>
          <w:tcPr>
            <w:tcW w:w="3836" w:type="dxa"/>
            <w:gridSpan w:val="3"/>
            <w:vAlign w:val="center"/>
          </w:tcPr>
          <w:p w14:paraId="46F4BAE9"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4,80</w:t>
            </w:r>
          </w:p>
        </w:tc>
        <w:tc>
          <w:tcPr>
            <w:tcW w:w="3836" w:type="dxa"/>
            <w:gridSpan w:val="3"/>
            <w:vAlign w:val="center"/>
          </w:tcPr>
          <w:p w14:paraId="35B34EFE"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2,20</w:t>
            </w:r>
          </w:p>
        </w:tc>
      </w:tr>
      <w:tr w:rsidR="0019252E" w:rsidRPr="0019252E" w14:paraId="4AEC2AE9" w14:textId="77777777" w:rsidTr="001B4685">
        <w:tc>
          <w:tcPr>
            <w:tcW w:w="2689" w:type="dxa"/>
            <w:vAlign w:val="center"/>
          </w:tcPr>
          <w:p w14:paraId="457FA32B"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61-90</w:t>
            </w:r>
            <w:r w:rsidRPr="0019252E">
              <w:rPr>
                <w:rFonts w:ascii="Times New Roman" w:hAnsi="Times New Roman"/>
                <w:sz w:val="24"/>
                <w:szCs w:val="24"/>
                <w:lang w:val="en-US"/>
              </w:rPr>
              <w:t xml:space="preserve"> </w:t>
            </w:r>
            <w:r w:rsidRPr="0019252E">
              <w:rPr>
                <w:rFonts w:ascii="Times New Roman" w:hAnsi="Times New Roman"/>
                <w:sz w:val="24"/>
                <w:szCs w:val="24"/>
              </w:rPr>
              <w:t>(включительно)</w:t>
            </w:r>
          </w:p>
        </w:tc>
        <w:tc>
          <w:tcPr>
            <w:tcW w:w="3922" w:type="dxa"/>
            <w:gridSpan w:val="3"/>
            <w:vAlign w:val="center"/>
          </w:tcPr>
          <w:p w14:paraId="4CA377BF"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3,63</w:t>
            </w:r>
          </w:p>
        </w:tc>
        <w:tc>
          <w:tcPr>
            <w:tcW w:w="3836" w:type="dxa"/>
            <w:gridSpan w:val="3"/>
            <w:vAlign w:val="center"/>
          </w:tcPr>
          <w:p w14:paraId="3635AD09"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6,00</w:t>
            </w:r>
          </w:p>
        </w:tc>
        <w:tc>
          <w:tcPr>
            <w:tcW w:w="3836" w:type="dxa"/>
            <w:gridSpan w:val="3"/>
            <w:vAlign w:val="center"/>
          </w:tcPr>
          <w:p w14:paraId="443BF328"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2,75</w:t>
            </w:r>
          </w:p>
        </w:tc>
      </w:tr>
      <w:tr w:rsidR="0019252E" w:rsidRPr="0019252E" w14:paraId="2015038C" w14:textId="77777777" w:rsidTr="001B4685">
        <w:tc>
          <w:tcPr>
            <w:tcW w:w="2689" w:type="dxa"/>
            <w:vAlign w:val="center"/>
          </w:tcPr>
          <w:p w14:paraId="6136FD44"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91-120 (включительно)</w:t>
            </w:r>
          </w:p>
        </w:tc>
        <w:tc>
          <w:tcPr>
            <w:tcW w:w="3922" w:type="dxa"/>
            <w:gridSpan w:val="3"/>
            <w:vAlign w:val="center"/>
          </w:tcPr>
          <w:p w14:paraId="159F04A1"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4,35</w:t>
            </w:r>
          </w:p>
        </w:tc>
        <w:tc>
          <w:tcPr>
            <w:tcW w:w="3836" w:type="dxa"/>
            <w:gridSpan w:val="3"/>
            <w:vAlign w:val="center"/>
          </w:tcPr>
          <w:p w14:paraId="10814FAF"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7,20</w:t>
            </w:r>
          </w:p>
        </w:tc>
        <w:tc>
          <w:tcPr>
            <w:tcW w:w="3836" w:type="dxa"/>
            <w:gridSpan w:val="3"/>
            <w:vAlign w:val="center"/>
          </w:tcPr>
          <w:p w14:paraId="4BDAB315"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3,30</w:t>
            </w:r>
          </w:p>
        </w:tc>
      </w:tr>
      <w:tr w:rsidR="0019252E" w:rsidRPr="0019252E" w14:paraId="5791C09E" w14:textId="77777777" w:rsidTr="001B4685">
        <w:tc>
          <w:tcPr>
            <w:tcW w:w="2689" w:type="dxa"/>
            <w:vAlign w:val="center"/>
          </w:tcPr>
          <w:p w14:paraId="6135E04F"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lastRenderedPageBreak/>
              <w:t>121-180</w:t>
            </w:r>
            <w:r w:rsidRPr="0019252E">
              <w:rPr>
                <w:rFonts w:ascii="Times New Roman" w:hAnsi="Times New Roman"/>
                <w:sz w:val="24"/>
                <w:szCs w:val="24"/>
                <w:lang w:val="en-US"/>
              </w:rPr>
              <w:t xml:space="preserve"> </w:t>
            </w:r>
            <w:r w:rsidRPr="0019252E">
              <w:rPr>
                <w:rFonts w:ascii="Times New Roman" w:hAnsi="Times New Roman"/>
                <w:sz w:val="24"/>
                <w:szCs w:val="24"/>
              </w:rPr>
              <w:t>(включительно)</w:t>
            </w:r>
          </w:p>
        </w:tc>
        <w:tc>
          <w:tcPr>
            <w:tcW w:w="3922" w:type="dxa"/>
            <w:gridSpan w:val="3"/>
            <w:vAlign w:val="center"/>
          </w:tcPr>
          <w:p w14:paraId="6AEB175B"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5,80</w:t>
            </w:r>
          </w:p>
        </w:tc>
        <w:tc>
          <w:tcPr>
            <w:tcW w:w="3836" w:type="dxa"/>
            <w:gridSpan w:val="3"/>
            <w:vAlign w:val="center"/>
          </w:tcPr>
          <w:p w14:paraId="57EBE409"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9,60</w:t>
            </w:r>
          </w:p>
        </w:tc>
        <w:tc>
          <w:tcPr>
            <w:tcW w:w="3836" w:type="dxa"/>
            <w:gridSpan w:val="3"/>
            <w:vAlign w:val="center"/>
          </w:tcPr>
          <w:p w14:paraId="0F980F5B"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4,40</w:t>
            </w:r>
          </w:p>
        </w:tc>
      </w:tr>
      <w:tr w:rsidR="0019252E" w:rsidRPr="0019252E" w14:paraId="1BE91683" w14:textId="77777777" w:rsidTr="001B4685">
        <w:tc>
          <w:tcPr>
            <w:tcW w:w="2689" w:type="dxa"/>
            <w:vAlign w:val="center"/>
          </w:tcPr>
          <w:p w14:paraId="0D974DD6"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181-270 (включительно)</w:t>
            </w:r>
          </w:p>
        </w:tc>
        <w:tc>
          <w:tcPr>
            <w:tcW w:w="3922" w:type="dxa"/>
            <w:gridSpan w:val="3"/>
            <w:vAlign w:val="center"/>
          </w:tcPr>
          <w:p w14:paraId="0091B575"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7,98</w:t>
            </w:r>
          </w:p>
        </w:tc>
        <w:tc>
          <w:tcPr>
            <w:tcW w:w="3836" w:type="dxa"/>
            <w:gridSpan w:val="3"/>
            <w:vAlign w:val="center"/>
          </w:tcPr>
          <w:p w14:paraId="70EAEB25"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13,20</w:t>
            </w:r>
          </w:p>
        </w:tc>
        <w:tc>
          <w:tcPr>
            <w:tcW w:w="3836" w:type="dxa"/>
            <w:gridSpan w:val="3"/>
            <w:vAlign w:val="center"/>
          </w:tcPr>
          <w:p w14:paraId="7F4BD9A2"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6,05</w:t>
            </w:r>
          </w:p>
        </w:tc>
      </w:tr>
      <w:tr w:rsidR="0019252E" w:rsidRPr="0019252E" w14:paraId="1D5AB643" w14:textId="77777777" w:rsidTr="001B4685">
        <w:tc>
          <w:tcPr>
            <w:tcW w:w="2689" w:type="dxa"/>
            <w:vAlign w:val="center"/>
          </w:tcPr>
          <w:p w14:paraId="58116067"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271-365 (366) (включительно)</w:t>
            </w:r>
          </w:p>
        </w:tc>
        <w:tc>
          <w:tcPr>
            <w:tcW w:w="3922" w:type="dxa"/>
            <w:gridSpan w:val="3"/>
            <w:vAlign w:val="center"/>
          </w:tcPr>
          <w:p w14:paraId="2DAC2DD4"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10,15</w:t>
            </w:r>
          </w:p>
        </w:tc>
        <w:tc>
          <w:tcPr>
            <w:tcW w:w="3836" w:type="dxa"/>
            <w:gridSpan w:val="3"/>
            <w:vAlign w:val="center"/>
          </w:tcPr>
          <w:p w14:paraId="4166F2C2"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16,80</w:t>
            </w:r>
          </w:p>
        </w:tc>
        <w:tc>
          <w:tcPr>
            <w:tcW w:w="3836" w:type="dxa"/>
            <w:gridSpan w:val="3"/>
            <w:vAlign w:val="center"/>
          </w:tcPr>
          <w:p w14:paraId="257BE707"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7,70</w:t>
            </w:r>
          </w:p>
        </w:tc>
      </w:tr>
    </w:tbl>
    <w:p w14:paraId="3C0EDD17" w14:textId="77777777" w:rsidR="0019252E" w:rsidRPr="0019252E" w:rsidRDefault="0019252E" w:rsidP="0019252E">
      <w:pPr>
        <w:tabs>
          <w:tab w:val="left" w:pos="1069"/>
        </w:tabs>
        <w:spacing w:after="0" w:line="240" w:lineRule="auto"/>
        <w:contextualSpacing/>
        <w:jc w:val="both"/>
        <w:rPr>
          <w:rFonts w:ascii="Times New Roman" w:eastAsia="Times New Roman" w:hAnsi="Times New Roman" w:cs="Times New Roman"/>
          <w:sz w:val="28"/>
          <w:szCs w:val="28"/>
          <w:lang w:eastAsia="ru-RU"/>
        </w:rPr>
      </w:pPr>
    </w:p>
    <w:p w14:paraId="21449067" w14:textId="77777777" w:rsidR="0019252E" w:rsidRPr="0019252E" w:rsidRDefault="0019252E" w:rsidP="0019252E">
      <w:pPr>
        <w:numPr>
          <w:ilvl w:val="0"/>
          <w:numId w:val="20"/>
        </w:numPr>
        <w:tabs>
          <w:tab w:val="left" w:pos="1069"/>
        </w:tabs>
        <w:spacing w:after="0" w:line="240" w:lineRule="auto"/>
        <w:ind w:left="0" w:firstLine="709"/>
        <w:contextualSpacing/>
        <w:jc w:val="both"/>
        <w:rPr>
          <w:rFonts w:ascii="Times New Roman" w:eastAsia="Times New Roman" w:hAnsi="Times New Roman" w:cs="Times New Roman"/>
          <w:sz w:val="28"/>
          <w:szCs w:val="28"/>
          <w:lang w:eastAsia="ru-RU"/>
        </w:rPr>
      </w:pPr>
      <w:r w:rsidRPr="0019252E">
        <w:rPr>
          <w:rFonts w:ascii="Times New Roman" w:eastAsia="Times New Roman" w:hAnsi="Times New Roman" w:cs="Times New Roman"/>
          <w:sz w:val="28"/>
          <w:szCs w:val="28"/>
          <w:lang w:eastAsia="ru-RU"/>
        </w:rPr>
        <w:t>При погашении кредита, предоставленного единовременно либо путем открытия невозобновляемой кредитной линии, ежеквартально равными долями, начиная с квартала, следующего за кварталом предоставления кредита (транша):</w:t>
      </w:r>
    </w:p>
    <w:tbl>
      <w:tblPr>
        <w:tblStyle w:val="1"/>
        <w:tblW w:w="14454" w:type="dxa"/>
        <w:tblLook w:val="04A0" w:firstRow="1" w:lastRow="0" w:firstColumn="1" w:lastColumn="0" w:noHBand="0" w:noVBand="1"/>
      </w:tblPr>
      <w:tblGrid>
        <w:gridCol w:w="2965"/>
        <w:gridCol w:w="2122"/>
        <w:gridCol w:w="1787"/>
        <w:gridCol w:w="12"/>
        <w:gridCol w:w="2025"/>
        <w:gridCol w:w="1788"/>
        <w:gridCol w:w="18"/>
        <w:gridCol w:w="2017"/>
        <w:gridCol w:w="1720"/>
      </w:tblGrid>
      <w:tr w:rsidR="0019252E" w:rsidRPr="0019252E" w14:paraId="0E35289A" w14:textId="77777777" w:rsidTr="001B4685">
        <w:tc>
          <w:tcPr>
            <w:tcW w:w="2965" w:type="dxa"/>
            <w:vMerge w:val="restart"/>
            <w:vAlign w:val="center"/>
          </w:tcPr>
          <w:p w14:paraId="5E64791C" w14:textId="77777777" w:rsidR="0019252E" w:rsidRPr="0019252E" w:rsidRDefault="0019252E" w:rsidP="0019252E">
            <w:pPr>
              <w:tabs>
                <w:tab w:val="left" w:pos="1069"/>
              </w:tabs>
              <w:spacing w:line="240" w:lineRule="auto"/>
              <w:contextualSpacing/>
              <w:jc w:val="both"/>
              <w:rPr>
                <w:rFonts w:ascii="Times New Roman" w:hAnsi="Times New Roman"/>
                <w:sz w:val="24"/>
                <w:szCs w:val="24"/>
                <w:lang w:eastAsia="ru-RU"/>
              </w:rPr>
            </w:pPr>
            <w:r w:rsidRPr="0019252E">
              <w:rPr>
                <w:rFonts w:ascii="Times New Roman" w:hAnsi="Times New Roman"/>
                <w:sz w:val="24"/>
                <w:szCs w:val="24"/>
              </w:rPr>
              <w:t>Срок полного погашения кредита (для единовременного предоставления кредита), срок полного погашения транша (при открытии невозобновляемой кредитной линии), дни</w:t>
            </w:r>
          </w:p>
        </w:tc>
        <w:tc>
          <w:tcPr>
            <w:tcW w:w="11489" w:type="dxa"/>
            <w:gridSpan w:val="8"/>
            <w:vAlign w:val="center"/>
          </w:tcPr>
          <w:p w14:paraId="4F872221"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Размер вознаграждения, в том числе НДС по ставке 20%, %</w:t>
            </w:r>
          </w:p>
        </w:tc>
      </w:tr>
      <w:tr w:rsidR="0019252E" w:rsidRPr="0019252E" w14:paraId="0D3755D0" w14:textId="77777777" w:rsidTr="001B4685">
        <w:tc>
          <w:tcPr>
            <w:tcW w:w="2965" w:type="dxa"/>
            <w:vMerge/>
            <w:vAlign w:val="center"/>
          </w:tcPr>
          <w:p w14:paraId="286362E7" w14:textId="77777777" w:rsidR="0019252E" w:rsidRPr="0019252E" w:rsidRDefault="0019252E" w:rsidP="0019252E">
            <w:pPr>
              <w:tabs>
                <w:tab w:val="left" w:pos="1069"/>
              </w:tabs>
              <w:spacing w:line="240" w:lineRule="auto"/>
              <w:contextualSpacing/>
              <w:jc w:val="both"/>
              <w:rPr>
                <w:rFonts w:ascii="Times New Roman" w:hAnsi="Times New Roman"/>
                <w:sz w:val="24"/>
                <w:szCs w:val="24"/>
                <w:lang w:eastAsia="ru-RU"/>
              </w:rPr>
            </w:pPr>
          </w:p>
        </w:tc>
        <w:tc>
          <w:tcPr>
            <w:tcW w:w="3921" w:type="dxa"/>
            <w:gridSpan w:val="3"/>
            <w:vAlign w:val="center"/>
          </w:tcPr>
          <w:p w14:paraId="07D61249"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в белорусских рублях</w:t>
            </w:r>
          </w:p>
        </w:tc>
        <w:tc>
          <w:tcPr>
            <w:tcW w:w="3831" w:type="dxa"/>
            <w:gridSpan w:val="3"/>
            <w:vAlign w:val="center"/>
          </w:tcPr>
          <w:p w14:paraId="3A88303E"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в российских рублях</w:t>
            </w:r>
          </w:p>
        </w:tc>
        <w:tc>
          <w:tcPr>
            <w:tcW w:w="3737" w:type="dxa"/>
            <w:gridSpan w:val="2"/>
            <w:vAlign w:val="center"/>
          </w:tcPr>
          <w:p w14:paraId="15AF9D6F"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в китайских юанях</w:t>
            </w:r>
          </w:p>
        </w:tc>
      </w:tr>
      <w:tr w:rsidR="0019252E" w:rsidRPr="0019252E" w14:paraId="5293A39C" w14:textId="77777777" w:rsidTr="001B4685">
        <w:trPr>
          <w:trHeight w:val="2353"/>
        </w:trPr>
        <w:tc>
          <w:tcPr>
            <w:tcW w:w="2965" w:type="dxa"/>
            <w:vMerge/>
            <w:vAlign w:val="center"/>
          </w:tcPr>
          <w:p w14:paraId="1EE3BFAA" w14:textId="77777777" w:rsidR="0019252E" w:rsidRPr="0019252E" w:rsidRDefault="0019252E" w:rsidP="0019252E">
            <w:pPr>
              <w:tabs>
                <w:tab w:val="left" w:pos="1069"/>
              </w:tabs>
              <w:spacing w:line="240" w:lineRule="auto"/>
              <w:contextualSpacing/>
              <w:jc w:val="both"/>
              <w:rPr>
                <w:rFonts w:ascii="Times New Roman" w:hAnsi="Times New Roman"/>
                <w:sz w:val="24"/>
                <w:szCs w:val="24"/>
                <w:lang w:eastAsia="ru-RU"/>
              </w:rPr>
            </w:pPr>
          </w:p>
        </w:tc>
        <w:tc>
          <w:tcPr>
            <w:tcW w:w="2122" w:type="dxa"/>
            <w:vAlign w:val="center"/>
          </w:tcPr>
          <w:p w14:paraId="223CB1F4"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белорусских товаров (товаров собственного производства) у их производителей</w:t>
            </w:r>
          </w:p>
        </w:tc>
        <w:tc>
          <w:tcPr>
            <w:tcW w:w="1787" w:type="dxa"/>
            <w:vAlign w:val="center"/>
          </w:tcPr>
          <w:p w14:paraId="0D83A547"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иных товаров, а также на оплату работ, услуг</w:t>
            </w:r>
          </w:p>
        </w:tc>
        <w:tc>
          <w:tcPr>
            <w:tcW w:w="2037" w:type="dxa"/>
            <w:gridSpan w:val="2"/>
            <w:vAlign w:val="center"/>
          </w:tcPr>
          <w:p w14:paraId="0E683AC9"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белорусских товаров (товаров собственного производства) у их производителей</w:t>
            </w:r>
          </w:p>
        </w:tc>
        <w:tc>
          <w:tcPr>
            <w:tcW w:w="1788" w:type="dxa"/>
            <w:vAlign w:val="center"/>
          </w:tcPr>
          <w:p w14:paraId="4FA3E804"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иных товаров, а также на оплату работ, услуг</w:t>
            </w:r>
          </w:p>
        </w:tc>
        <w:tc>
          <w:tcPr>
            <w:tcW w:w="2035" w:type="dxa"/>
            <w:gridSpan w:val="2"/>
            <w:vAlign w:val="center"/>
          </w:tcPr>
          <w:p w14:paraId="5E08C7BB"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белорусских товаров (товаров собственного производства) у их производителей</w:t>
            </w:r>
          </w:p>
        </w:tc>
        <w:tc>
          <w:tcPr>
            <w:tcW w:w="1720" w:type="dxa"/>
            <w:vAlign w:val="center"/>
          </w:tcPr>
          <w:p w14:paraId="11E32874"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иных товаров, а также на оплату работ, услуг</w:t>
            </w:r>
          </w:p>
        </w:tc>
      </w:tr>
      <w:tr w:rsidR="0019252E" w:rsidRPr="0019252E" w14:paraId="171DD0CC" w14:textId="77777777" w:rsidTr="001B4685">
        <w:tc>
          <w:tcPr>
            <w:tcW w:w="2965" w:type="dxa"/>
            <w:vAlign w:val="center"/>
          </w:tcPr>
          <w:p w14:paraId="04F87DBA"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До 90 (включительно)</w:t>
            </w:r>
          </w:p>
        </w:tc>
        <w:tc>
          <w:tcPr>
            <w:tcW w:w="3921" w:type="dxa"/>
            <w:gridSpan w:val="3"/>
            <w:vAlign w:val="center"/>
          </w:tcPr>
          <w:p w14:paraId="4BFC0B2E"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4,35</w:t>
            </w:r>
          </w:p>
        </w:tc>
        <w:tc>
          <w:tcPr>
            <w:tcW w:w="3831" w:type="dxa"/>
            <w:gridSpan w:val="3"/>
            <w:vAlign w:val="center"/>
          </w:tcPr>
          <w:p w14:paraId="1F45CFE9"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7,20</w:t>
            </w:r>
          </w:p>
        </w:tc>
        <w:tc>
          <w:tcPr>
            <w:tcW w:w="3737" w:type="dxa"/>
            <w:gridSpan w:val="2"/>
            <w:vAlign w:val="center"/>
          </w:tcPr>
          <w:p w14:paraId="5445DC35"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3,30</w:t>
            </w:r>
          </w:p>
        </w:tc>
      </w:tr>
      <w:tr w:rsidR="0019252E" w:rsidRPr="0019252E" w14:paraId="21A7BB49" w14:textId="77777777" w:rsidTr="001B4685">
        <w:tc>
          <w:tcPr>
            <w:tcW w:w="2965" w:type="dxa"/>
            <w:vAlign w:val="center"/>
          </w:tcPr>
          <w:p w14:paraId="6DDFD908"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91-180 (включительно)</w:t>
            </w:r>
          </w:p>
        </w:tc>
        <w:tc>
          <w:tcPr>
            <w:tcW w:w="3921" w:type="dxa"/>
            <w:gridSpan w:val="3"/>
            <w:vAlign w:val="center"/>
          </w:tcPr>
          <w:p w14:paraId="3F95E737"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6,53</w:t>
            </w:r>
          </w:p>
        </w:tc>
        <w:tc>
          <w:tcPr>
            <w:tcW w:w="3831" w:type="dxa"/>
            <w:gridSpan w:val="3"/>
            <w:vAlign w:val="center"/>
          </w:tcPr>
          <w:p w14:paraId="74D4049D"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10,80</w:t>
            </w:r>
          </w:p>
        </w:tc>
        <w:tc>
          <w:tcPr>
            <w:tcW w:w="3737" w:type="dxa"/>
            <w:gridSpan w:val="2"/>
            <w:vAlign w:val="center"/>
          </w:tcPr>
          <w:p w14:paraId="04C200DC"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4,95</w:t>
            </w:r>
          </w:p>
        </w:tc>
      </w:tr>
      <w:tr w:rsidR="0019252E" w:rsidRPr="0019252E" w14:paraId="0177F29B" w14:textId="77777777" w:rsidTr="001B4685">
        <w:tc>
          <w:tcPr>
            <w:tcW w:w="2965" w:type="dxa"/>
            <w:vAlign w:val="center"/>
          </w:tcPr>
          <w:p w14:paraId="3AC89E4F"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181-270 (включительно)</w:t>
            </w:r>
          </w:p>
        </w:tc>
        <w:tc>
          <w:tcPr>
            <w:tcW w:w="3921" w:type="dxa"/>
            <w:gridSpan w:val="3"/>
            <w:vAlign w:val="center"/>
          </w:tcPr>
          <w:p w14:paraId="3D6E1EC8"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8,70</w:t>
            </w:r>
          </w:p>
        </w:tc>
        <w:tc>
          <w:tcPr>
            <w:tcW w:w="3831" w:type="dxa"/>
            <w:gridSpan w:val="3"/>
            <w:vAlign w:val="center"/>
          </w:tcPr>
          <w:p w14:paraId="449FAF94"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14,40</w:t>
            </w:r>
          </w:p>
        </w:tc>
        <w:tc>
          <w:tcPr>
            <w:tcW w:w="3737" w:type="dxa"/>
            <w:gridSpan w:val="2"/>
            <w:vAlign w:val="center"/>
          </w:tcPr>
          <w:p w14:paraId="3D1FA133"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6,60</w:t>
            </w:r>
          </w:p>
        </w:tc>
      </w:tr>
      <w:tr w:rsidR="0019252E" w:rsidRPr="0019252E" w14:paraId="4D8BD223" w14:textId="77777777" w:rsidTr="001B4685">
        <w:tc>
          <w:tcPr>
            <w:tcW w:w="2965" w:type="dxa"/>
            <w:vAlign w:val="center"/>
          </w:tcPr>
          <w:p w14:paraId="71A2C5F3"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271-365 (366) (включительно)</w:t>
            </w:r>
          </w:p>
        </w:tc>
        <w:tc>
          <w:tcPr>
            <w:tcW w:w="3921" w:type="dxa"/>
            <w:gridSpan w:val="3"/>
            <w:vAlign w:val="center"/>
          </w:tcPr>
          <w:p w14:paraId="0C90EA7A"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10,88</w:t>
            </w:r>
          </w:p>
        </w:tc>
        <w:tc>
          <w:tcPr>
            <w:tcW w:w="3831" w:type="dxa"/>
            <w:gridSpan w:val="3"/>
            <w:vAlign w:val="center"/>
          </w:tcPr>
          <w:p w14:paraId="2E7FF841"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18,00</w:t>
            </w:r>
          </w:p>
        </w:tc>
        <w:tc>
          <w:tcPr>
            <w:tcW w:w="3737" w:type="dxa"/>
            <w:gridSpan w:val="2"/>
            <w:vAlign w:val="center"/>
          </w:tcPr>
          <w:p w14:paraId="7E639659"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8,25</w:t>
            </w:r>
          </w:p>
        </w:tc>
      </w:tr>
    </w:tbl>
    <w:p w14:paraId="080961A9" w14:textId="77777777" w:rsidR="0019252E" w:rsidRPr="0019252E" w:rsidRDefault="0019252E" w:rsidP="0019252E">
      <w:pPr>
        <w:tabs>
          <w:tab w:val="left" w:pos="1069"/>
        </w:tabs>
        <w:spacing w:after="0" w:line="240" w:lineRule="auto"/>
        <w:contextualSpacing/>
        <w:jc w:val="both"/>
        <w:rPr>
          <w:rFonts w:ascii="Times New Roman" w:eastAsia="Times New Roman" w:hAnsi="Times New Roman" w:cs="Times New Roman"/>
          <w:sz w:val="28"/>
          <w:szCs w:val="28"/>
          <w:lang w:eastAsia="ru-RU"/>
        </w:rPr>
      </w:pPr>
    </w:p>
    <w:p w14:paraId="6AF434CF" w14:textId="77777777" w:rsidR="0019252E" w:rsidRPr="0019252E" w:rsidRDefault="0019252E" w:rsidP="0019252E">
      <w:pPr>
        <w:numPr>
          <w:ilvl w:val="0"/>
          <w:numId w:val="20"/>
        </w:numPr>
        <w:tabs>
          <w:tab w:val="left" w:pos="1069"/>
        </w:tabs>
        <w:spacing w:after="0" w:line="240" w:lineRule="auto"/>
        <w:ind w:left="0" w:firstLine="709"/>
        <w:contextualSpacing/>
        <w:jc w:val="both"/>
        <w:rPr>
          <w:rFonts w:ascii="Times New Roman" w:eastAsia="Times New Roman" w:hAnsi="Times New Roman" w:cs="Times New Roman"/>
          <w:sz w:val="28"/>
          <w:szCs w:val="28"/>
          <w:lang w:eastAsia="ru-RU"/>
        </w:rPr>
      </w:pPr>
      <w:r w:rsidRPr="0019252E">
        <w:rPr>
          <w:rFonts w:ascii="Times New Roman" w:eastAsia="Times New Roman" w:hAnsi="Times New Roman" w:cs="Times New Roman"/>
          <w:sz w:val="28"/>
          <w:szCs w:val="28"/>
          <w:lang w:eastAsia="ru-RU"/>
        </w:rPr>
        <w:t>При погашении кредита, предоставленного путем открытия возобновляемой кредитной линии, со следующими сроками погашения транша:</w:t>
      </w:r>
    </w:p>
    <w:p w14:paraId="359ACDAE" w14:textId="77777777" w:rsidR="0019252E" w:rsidRPr="0019252E" w:rsidRDefault="0019252E" w:rsidP="0019252E">
      <w:pPr>
        <w:tabs>
          <w:tab w:val="left" w:pos="1069"/>
        </w:tabs>
        <w:spacing w:after="0" w:line="240" w:lineRule="auto"/>
        <w:ind w:left="709"/>
        <w:contextualSpacing/>
        <w:jc w:val="both"/>
        <w:rPr>
          <w:rFonts w:ascii="Times New Roman" w:eastAsia="Times New Roman" w:hAnsi="Times New Roman" w:cs="Times New Roman"/>
          <w:sz w:val="28"/>
          <w:szCs w:val="28"/>
          <w:lang w:eastAsia="ru-RU"/>
        </w:rPr>
      </w:pPr>
    </w:p>
    <w:tbl>
      <w:tblPr>
        <w:tblStyle w:val="1"/>
        <w:tblW w:w="14454" w:type="dxa"/>
        <w:tblLook w:val="04A0" w:firstRow="1" w:lastRow="0" w:firstColumn="1" w:lastColumn="0" w:noHBand="0" w:noVBand="1"/>
      </w:tblPr>
      <w:tblGrid>
        <w:gridCol w:w="2962"/>
        <w:gridCol w:w="2123"/>
        <w:gridCol w:w="1787"/>
        <w:gridCol w:w="12"/>
        <w:gridCol w:w="2026"/>
        <w:gridCol w:w="1788"/>
        <w:gridCol w:w="18"/>
        <w:gridCol w:w="2018"/>
        <w:gridCol w:w="1720"/>
      </w:tblGrid>
      <w:tr w:rsidR="0019252E" w:rsidRPr="0019252E" w14:paraId="466BC17B" w14:textId="77777777" w:rsidTr="001B4685">
        <w:tc>
          <w:tcPr>
            <w:tcW w:w="2962" w:type="dxa"/>
            <w:vMerge w:val="restart"/>
            <w:vAlign w:val="center"/>
          </w:tcPr>
          <w:p w14:paraId="0ED15605" w14:textId="77777777" w:rsidR="0019252E" w:rsidRPr="0019252E" w:rsidRDefault="0019252E" w:rsidP="0019252E">
            <w:pPr>
              <w:tabs>
                <w:tab w:val="left" w:pos="1069"/>
              </w:tabs>
              <w:spacing w:line="240" w:lineRule="auto"/>
              <w:contextualSpacing/>
              <w:jc w:val="both"/>
              <w:rPr>
                <w:rFonts w:ascii="Times New Roman" w:hAnsi="Times New Roman"/>
                <w:sz w:val="24"/>
                <w:szCs w:val="24"/>
              </w:rPr>
            </w:pPr>
            <w:r w:rsidRPr="0019252E">
              <w:rPr>
                <w:rFonts w:ascii="Times New Roman" w:hAnsi="Times New Roman"/>
                <w:sz w:val="24"/>
                <w:szCs w:val="24"/>
              </w:rPr>
              <w:t>Срок транша на условиях программы «ШиреКруг», дни</w:t>
            </w:r>
          </w:p>
        </w:tc>
        <w:tc>
          <w:tcPr>
            <w:tcW w:w="11492" w:type="dxa"/>
            <w:gridSpan w:val="8"/>
            <w:vAlign w:val="center"/>
          </w:tcPr>
          <w:p w14:paraId="0FDDAE13"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Размер вознаграждения, в том числе НДС по ставке 20%, %</w:t>
            </w:r>
          </w:p>
        </w:tc>
      </w:tr>
      <w:tr w:rsidR="0019252E" w:rsidRPr="0019252E" w14:paraId="0C0101EF" w14:textId="77777777" w:rsidTr="001B4685">
        <w:tc>
          <w:tcPr>
            <w:tcW w:w="2962" w:type="dxa"/>
            <w:vMerge/>
            <w:vAlign w:val="center"/>
          </w:tcPr>
          <w:p w14:paraId="2EEA5677" w14:textId="77777777" w:rsidR="0019252E" w:rsidRPr="0019252E" w:rsidRDefault="0019252E" w:rsidP="0019252E">
            <w:pPr>
              <w:tabs>
                <w:tab w:val="left" w:pos="1069"/>
              </w:tabs>
              <w:spacing w:line="240" w:lineRule="auto"/>
              <w:contextualSpacing/>
              <w:jc w:val="both"/>
              <w:rPr>
                <w:rFonts w:ascii="Times New Roman" w:hAnsi="Times New Roman"/>
                <w:sz w:val="24"/>
                <w:szCs w:val="24"/>
                <w:lang w:eastAsia="ru-RU"/>
              </w:rPr>
            </w:pPr>
          </w:p>
        </w:tc>
        <w:tc>
          <w:tcPr>
            <w:tcW w:w="3922" w:type="dxa"/>
            <w:gridSpan w:val="3"/>
            <w:vAlign w:val="center"/>
          </w:tcPr>
          <w:p w14:paraId="6F03D158"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в белорусских рублях</w:t>
            </w:r>
          </w:p>
        </w:tc>
        <w:tc>
          <w:tcPr>
            <w:tcW w:w="3832" w:type="dxa"/>
            <w:gridSpan w:val="3"/>
            <w:vAlign w:val="center"/>
          </w:tcPr>
          <w:p w14:paraId="00830D11"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в российских рублях</w:t>
            </w:r>
          </w:p>
        </w:tc>
        <w:tc>
          <w:tcPr>
            <w:tcW w:w="3738" w:type="dxa"/>
            <w:gridSpan w:val="2"/>
            <w:vAlign w:val="center"/>
          </w:tcPr>
          <w:p w14:paraId="3E98EE76" w14:textId="77777777" w:rsidR="0019252E" w:rsidRPr="0019252E" w:rsidRDefault="0019252E" w:rsidP="0019252E">
            <w:pPr>
              <w:tabs>
                <w:tab w:val="left" w:pos="1069"/>
              </w:tabs>
              <w:spacing w:line="240" w:lineRule="auto"/>
              <w:contextualSpacing/>
              <w:jc w:val="center"/>
              <w:rPr>
                <w:rFonts w:ascii="Times New Roman" w:hAnsi="Times New Roman"/>
                <w:sz w:val="24"/>
                <w:szCs w:val="24"/>
                <w:lang w:eastAsia="ru-RU"/>
              </w:rPr>
            </w:pPr>
            <w:r w:rsidRPr="0019252E">
              <w:rPr>
                <w:rFonts w:ascii="Times New Roman" w:hAnsi="Times New Roman"/>
                <w:sz w:val="24"/>
                <w:szCs w:val="24"/>
              </w:rPr>
              <w:t>в китайских юанях</w:t>
            </w:r>
          </w:p>
        </w:tc>
      </w:tr>
      <w:tr w:rsidR="0019252E" w:rsidRPr="0019252E" w14:paraId="3D799ECC" w14:textId="77777777" w:rsidTr="001B4685">
        <w:tc>
          <w:tcPr>
            <w:tcW w:w="2962" w:type="dxa"/>
            <w:vMerge/>
            <w:vAlign w:val="center"/>
          </w:tcPr>
          <w:p w14:paraId="1DB3DD55" w14:textId="77777777" w:rsidR="0019252E" w:rsidRPr="0019252E" w:rsidRDefault="0019252E" w:rsidP="0019252E">
            <w:pPr>
              <w:tabs>
                <w:tab w:val="left" w:pos="1069"/>
              </w:tabs>
              <w:spacing w:line="240" w:lineRule="auto"/>
              <w:contextualSpacing/>
              <w:jc w:val="both"/>
              <w:rPr>
                <w:rFonts w:ascii="Times New Roman" w:hAnsi="Times New Roman"/>
                <w:sz w:val="24"/>
                <w:szCs w:val="24"/>
                <w:lang w:eastAsia="ru-RU"/>
              </w:rPr>
            </w:pPr>
          </w:p>
        </w:tc>
        <w:tc>
          <w:tcPr>
            <w:tcW w:w="2123" w:type="dxa"/>
            <w:vAlign w:val="center"/>
          </w:tcPr>
          <w:p w14:paraId="183EBF80"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белорусских товаров (товаров собственного производства) у их производителей</w:t>
            </w:r>
          </w:p>
        </w:tc>
        <w:tc>
          <w:tcPr>
            <w:tcW w:w="1787" w:type="dxa"/>
            <w:vAlign w:val="center"/>
          </w:tcPr>
          <w:p w14:paraId="3A455F20"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иных товаров, а также на оплату работ, услуг</w:t>
            </w:r>
          </w:p>
        </w:tc>
        <w:tc>
          <w:tcPr>
            <w:tcW w:w="2038" w:type="dxa"/>
            <w:gridSpan w:val="2"/>
            <w:vAlign w:val="center"/>
          </w:tcPr>
          <w:p w14:paraId="125F2F5C"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белорусских товаров (товаров собственного производства) у их производителей</w:t>
            </w:r>
          </w:p>
        </w:tc>
        <w:tc>
          <w:tcPr>
            <w:tcW w:w="1788" w:type="dxa"/>
            <w:vAlign w:val="center"/>
          </w:tcPr>
          <w:p w14:paraId="68A8A301"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иных товаров, а также на оплату работ, услуг</w:t>
            </w:r>
          </w:p>
        </w:tc>
        <w:tc>
          <w:tcPr>
            <w:tcW w:w="2036" w:type="dxa"/>
            <w:gridSpan w:val="2"/>
            <w:vAlign w:val="center"/>
          </w:tcPr>
          <w:p w14:paraId="28823B40"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белорусских товаров (товаров собственного производства) у их производителей</w:t>
            </w:r>
          </w:p>
        </w:tc>
        <w:tc>
          <w:tcPr>
            <w:tcW w:w="1720" w:type="dxa"/>
            <w:vAlign w:val="center"/>
          </w:tcPr>
          <w:p w14:paraId="2727D095"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rPr>
              <w:t>при предоставлении кредитов на приобретение иных товаров, а также на оплату работ, услуг</w:t>
            </w:r>
          </w:p>
        </w:tc>
      </w:tr>
      <w:tr w:rsidR="0019252E" w:rsidRPr="0019252E" w14:paraId="0D3CA46A" w14:textId="77777777" w:rsidTr="001B4685">
        <w:tc>
          <w:tcPr>
            <w:tcW w:w="2962" w:type="dxa"/>
            <w:vAlign w:val="center"/>
          </w:tcPr>
          <w:p w14:paraId="7DCDDA90"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30</w:t>
            </w:r>
          </w:p>
        </w:tc>
        <w:tc>
          <w:tcPr>
            <w:tcW w:w="3922" w:type="dxa"/>
            <w:gridSpan w:val="3"/>
            <w:vAlign w:val="center"/>
          </w:tcPr>
          <w:p w14:paraId="5D46BA13"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1,45</w:t>
            </w:r>
          </w:p>
        </w:tc>
        <w:tc>
          <w:tcPr>
            <w:tcW w:w="3832" w:type="dxa"/>
            <w:gridSpan w:val="3"/>
            <w:vAlign w:val="center"/>
          </w:tcPr>
          <w:p w14:paraId="7D5D5D2A"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2,40</w:t>
            </w:r>
          </w:p>
        </w:tc>
        <w:tc>
          <w:tcPr>
            <w:tcW w:w="3738" w:type="dxa"/>
            <w:gridSpan w:val="2"/>
            <w:vAlign w:val="center"/>
          </w:tcPr>
          <w:p w14:paraId="01CC148A"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1,10</w:t>
            </w:r>
          </w:p>
        </w:tc>
      </w:tr>
      <w:tr w:rsidR="0019252E" w:rsidRPr="0019252E" w14:paraId="4883E470" w14:textId="77777777" w:rsidTr="001B4685">
        <w:tc>
          <w:tcPr>
            <w:tcW w:w="2962" w:type="dxa"/>
            <w:vAlign w:val="center"/>
          </w:tcPr>
          <w:p w14:paraId="6A7C256A"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60</w:t>
            </w:r>
          </w:p>
        </w:tc>
        <w:tc>
          <w:tcPr>
            <w:tcW w:w="3922" w:type="dxa"/>
            <w:gridSpan w:val="3"/>
            <w:vAlign w:val="center"/>
          </w:tcPr>
          <w:p w14:paraId="37B4391A"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2,90</w:t>
            </w:r>
          </w:p>
        </w:tc>
        <w:tc>
          <w:tcPr>
            <w:tcW w:w="3832" w:type="dxa"/>
            <w:gridSpan w:val="3"/>
            <w:vAlign w:val="center"/>
          </w:tcPr>
          <w:p w14:paraId="17FF70B1"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4,80</w:t>
            </w:r>
          </w:p>
        </w:tc>
        <w:tc>
          <w:tcPr>
            <w:tcW w:w="3738" w:type="dxa"/>
            <w:gridSpan w:val="2"/>
            <w:vAlign w:val="center"/>
          </w:tcPr>
          <w:p w14:paraId="3D92EC66"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2,20</w:t>
            </w:r>
          </w:p>
        </w:tc>
      </w:tr>
      <w:tr w:rsidR="0019252E" w:rsidRPr="0019252E" w14:paraId="6956D215" w14:textId="77777777" w:rsidTr="001B4685">
        <w:tc>
          <w:tcPr>
            <w:tcW w:w="2962" w:type="dxa"/>
            <w:vAlign w:val="center"/>
          </w:tcPr>
          <w:p w14:paraId="06DF7F4C"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90</w:t>
            </w:r>
          </w:p>
        </w:tc>
        <w:tc>
          <w:tcPr>
            <w:tcW w:w="3922" w:type="dxa"/>
            <w:gridSpan w:val="3"/>
            <w:vAlign w:val="center"/>
          </w:tcPr>
          <w:p w14:paraId="47233B95"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4,35</w:t>
            </w:r>
          </w:p>
        </w:tc>
        <w:tc>
          <w:tcPr>
            <w:tcW w:w="3832" w:type="dxa"/>
            <w:gridSpan w:val="3"/>
            <w:vAlign w:val="center"/>
          </w:tcPr>
          <w:p w14:paraId="2DB1AD14"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7,20</w:t>
            </w:r>
          </w:p>
        </w:tc>
        <w:tc>
          <w:tcPr>
            <w:tcW w:w="3738" w:type="dxa"/>
            <w:gridSpan w:val="2"/>
            <w:vAlign w:val="center"/>
          </w:tcPr>
          <w:p w14:paraId="1449ABF7"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3,30</w:t>
            </w:r>
          </w:p>
        </w:tc>
      </w:tr>
      <w:tr w:rsidR="0019252E" w:rsidRPr="0019252E" w14:paraId="271CD038" w14:textId="77777777" w:rsidTr="001B4685">
        <w:tc>
          <w:tcPr>
            <w:tcW w:w="2962" w:type="dxa"/>
            <w:vAlign w:val="center"/>
          </w:tcPr>
          <w:p w14:paraId="42C6680A"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180</w:t>
            </w:r>
          </w:p>
        </w:tc>
        <w:tc>
          <w:tcPr>
            <w:tcW w:w="3922" w:type="dxa"/>
            <w:gridSpan w:val="3"/>
            <w:vAlign w:val="center"/>
          </w:tcPr>
          <w:p w14:paraId="50921D80"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8,70</w:t>
            </w:r>
          </w:p>
        </w:tc>
        <w:tc>
          <w:tcPr>
            <w:tcW w:w="3832" w:type="dxa"/>
            <w:gridSpan w:val="3"/>
            <w:vAlign w:val="center"/>
          </w:tcPr>
          <w:p w14:paraId="1082977D"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14,40</w:t>
            </w:r>
          </w:p>
        </w:tc>
        <w:tc>
          <w:tcPr>
            <w:tcW w:w="3738" w:type="dxa"/>
            <w:gridSpan w:val="2"/>
            <w:vAlign w:val="center"/>
          </w:tcPr>
          <w:p w14:paraId="7CFA3DAB" w14:textId="77777777" w:rsidR="0019252E" w:rsidRPr="0019252E" w:rsidRDefault="0019252E" w:rsidP="0019252E">
            <w:pPr>
              <w:tabs>
                <w:tab w:val="left" w:pos="1069"/>
              </w:tabs>
              <w:spacing w:line="240" w:lineRule="auto"/>
              <w:contextualSpacing/>
              <w:jc w:val="center"/>
              <w:rPr>
                <w:rFonts w:ascii="Times New Roman" w:hAnsi="Times New Roman"/>
                <w:sz w:val="24"/>
                <w:szCs w:val="24"/>
              </w:rPr>
            </w:pPr>
            <w:r w:rsidRPr="0019252E">
              <w:rPr>
                <w:rFonts w:ascii="Times New Roman" w:hAnsi="Times New Roman"/>
                <w:sz w:val="24"/>
                <w:szCs w:val="24"/>
              </w:rPr>
              <w:t>6,60</w:t>
            </w:r>
          </w:p>
        </w:tc>
      </w:tr>
    </w:tbl>
    <w:p w14:paraId="176CBB01" w14:textId="77777777" w:rsidR="0019252E" w:rsidRPr="0019252E" w:rsidRDefault="0019252E" w:rsidP="0019252E">
      <w:pPr>
        <w:tabs>
          <w:tab w:val="left" w:pos="1069"/>
        </w:tabs>
        <w:spacing w:after="0" w:line="240" w:lineRule="auto"/>
        <w:contextualSpacing/>
        <w:jc w:val="both"/>
        <w:rPr>
          <w:rFonts w:ascii="Times New Roman" w:eastAsia="Times New Roman" w:hAnsi="Times New Roman" w:cs="Times New Roman"/>
          <w:sz w:val="28"/>
          <w:szCs w:val="28"/>
          <w:lang w:eastAsia="ru-RU"/>
        </w:rPr>
      </w:pPr>
    </w:p>
    <w:p w14:paraId="414ED3DB" w14:textId="77777777" w:rsidR="0019252E" w:rsidRPr="0019252E" w:rsidRDefault="0019252E" w:rsidP="0019252E">
      <w:pPr>
        <w:shd w:val="clear" w:color="auto" w:fill="FFFFFF"/>
        <w:tabs>
          <w:tab w:val="left" w:pos="6379"/>
        </w:tabs>
        <w:spacing w:after="0" w:line="280" w:lineRule="exact"/>
        <w:jc w:val="both"/>
        <w:rPr>
          <w:rFonts w:ascii="Times New Roman" w:eastAsia="Times New Roman" w:hAnsi="Times New Roman" w:cs="Times New Roman"/>
          <w:spacing w:val="-2"/>
          <w:sz w:val="28"/>
          <w:szCs w:val="28"/>
          <w:lang w:eastAsia="ru-RU"/>
        </w:rPr>
      </w:pPr>
      <w:r w:rsidRPr="0019252E">
        <w:rPr>
          <w:rFonts w:ascii="Times New Roman" w:eastAsia="Times New Roman" w:hAnsi="Times New Roman" w:cs="Times New Roman"/>
          <w:spacing w:val="-2"/>
          <w:sz w:val="28"/>
          <w:szCs w:val="28"/>
          <w:lang w:eastAsia="ru-RU"/>
        </w:rPr>
        <w:t xml:space="preserve">Департамент методологии и отчетности </w:t>
      </w:r>
    </w:p>
    <w:p w14:paraId="08223EC5" w14:textId="77777777" w:rsidR="0019252E" w:rsidRPr="0019252E" w:rsidRDefault="0019252E" w:rsidP="0019252E">
      <w:pPr>
        <w:rPr>
          <w:rFonts w:eastAsia="Times New Roman" w:cs="Times New Roman"/>
        </w:rPr>
      </w:pPr>
      <w:r w:rsidRPr="0019252E">
        <w:rPr>
          <w:rFonts w:ascii="Times New Roman" w:eastAsia="Times New Roman" w:hAnsi="Times New Roman" w:cs="Times New Roman"/>
          <w:spacing w:val="-2"/>
          <w:sz w:val="28"/>
          <w:szCs w:val="28"/>
          <w:lang w:eastAsia="ru-RU"/>
        </w:rPr>
        <w:t>корпоративного бизнеса</w:t>
      </w:r>
    </w:p>
    <w:p w14:paraId="24CEC69D" w14:textId="77777777" w:rsidR="0019252E" w:rsidRPr="0019252E" w:rsidRDefault="0019252E" w:rsidP="0019252E">
      <w:pPr>
        <w:spacing w:after="0" w:line="240" w:lineRule="auto"/>
        <w:rPr>
          <w:rFonts w:ascii="Times New Roman" w:eastAsia="Times New Roman" w:hAnsi="Times New Roman" w:cs="Times New Roman"/>
          <w:sz w:val="28"/>
          <w:szCs w:val="28"/>
          <w:lang w:eastAsia="ru-RU"/>
        </w:rPr>
      </w:pPr>
    </w:p>
    <w:p w14:paraId="2BA62D9C" w14:textId="77777777" w:rsidR="0019252E" w:rsidRPr="0019252E" w:rsidRDefault="0019252E" w:rsidP="0019252E">
      <w:pPr>
        <w:rPr>
          <w:rFonts w:eastAsia="Times New Roman" w:cs="Times New Roman"/>
          <w:lang w:val="en-US"/>
        </w:rPr>
      </w:pPr>
    </w:p>
    <w:p w14:paraId="6AF2B9E6" w14:textId="77777777" w:rsidR="008D58DA" w:rsidRDefault="008D58DA" w:rsidP="008D58DA">
      <w:pPr>
        <w:tabs>
          <w:tab w:val="left" w:pos="1069"/>
        </w:tabs>
        <w:spacing w:after="0" w:line="240" w:lineRule="auto"/>
        <w:contextualSpacing/>
        <w:jc w:val="both"/>
        <w:rPr>
          <w:rFonts w:ascii="Times New Roman" w:eastAsia="Times New Roman" w:hAnsi="Times New Roman" w:cs="Times New Roman"/>
          <w:sz w:val="28"/>
          <w:szCs w:val="28"/>
          <w:lang w:eastAsia="ru-RU"/>
        </w:rPr>
      </w:pPr>
    </w:p>
    <w:sectPr w:rsidR="008D58DA" w:rsidSect="00FB0691">
      <w:headerReference w:type="even" r:id="rId8"/>
      <w:headerReference w:type="default" r:id="rId9"/>
      <w:footerReference w:type="even" r:id="rId10"/>
      <w:headerReference w:type="first" r:id="rId11"/>
      <w:pgSz w:w="16838" w:h="11906" w:orient="landscape"/>
      <w:pgMar w:top="1134" w:right="820" w:bottom="1134" w:left="1701" w:header="709" w:footer="386"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5BB0C" w14:textId="77777777" w:rsidR="00753536" w:rsidRDefault="00753536">
      <w:pPr>
        <w:spacing w:after="0" w:line="240" w:lineRule="auto"/>
      </w:pPr>
      <w:r>
        <w:separator/>
      </w:r>
    </w:p>
  </w:endnote>
  <w:endnote w:type="continuationSeparator" w:id="0">
    <w:p w14:paraId="6C138256" w14:textId="77777777" w:rsidR="00753536" w:rsidRDefault="0075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E524" w14:textId="77777777" w:rsidR="002C0F6A" w:rsidRDefault="002C0F6A" w:rsidP="00FE15F7">
    <w:pPr>
      <w:pStyle w:val="a6"/>
      <w:framePr w:wrap="around" w:vAnchor="text" w:hAnchor="margin" w:xAlign="inside" w:y="1"/>
      <w:rPr>
        <w:rStyle w:val="a5"/>
      </w:rPr>
    </w:pPr>
    <w:r>
      <w:rPr>
        <w:rStyle w:val="a5"/>
      </w:rPr>
      <w:fldChar w:fldCharType="begin"/>
    </w:r>
    <w:r>
      <w:rPr>
        <w:rStyle w:val="a5"/>
      </w:rPr>
      <w:instrText xml:space="preserve">PAGE  </w:instrText>
    </w:r>
    <w:r>
      <w:rPr>
        <w:rStyle w:val="a5"/>
      </w:rPr>
      <w:fldChar w:fldCharType="end"/>
    </w:r>
  </w:p>
  <w:p w14:paraId="593194EE" w14:textId="77777777" w:rsidR="002C0F6A" w:rsidRDefault="002C0F6A" w:rsidP="00FE15F7">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0553E" w14:textId="77777777" w:rsidR="00753536" w:rsidRDefault="00753536">
      <w:pPr>
        <w:spacing w:after="0" w:line="240" w:lineRule="auto"/>
      </w:pPr>
      <w:r>
        <w:separator/>
      </w:r>
    </w:p>
  </w:footnote>
  <w:footnote w:type="continuationSeparator" w:id="0">
    <w:p w14:paraId="089DFC0C" w14:textId="77777777" w:rsidR="00753536" w:rsidRDefault="00753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0D81" w14:textId="77777777" w:rsidR="002C0F6A" w:rsidRDefault="002C0F6A" w:rsidP="00FE15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92F124" w14:textId="77777777" w:rsidR="002C0F6A" w:rsidRDefault="002C0F6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5860"/>
      <w:docPartObj>
        <w:docPartGallery w:val="Page Numbers (Top of Page)"/>
        <w:docPartUnique/>
      </w:docPartObj>
    </w:sdtPr>
    <w:sdtContent>
      <w:p w14:paraId="5B307B6D" w14:textId="62E60CC1" w:rsidR="002C0F6A" w:rsidRDefault="002C0F6A" w:rsidP="00FE15F7">
        <w:pPr>
          <w:pStyle w:val="a3"/>
          <w:jc w:val="center"/>
        </w:pPr>
        <w:r>
          <w:fldChar w:fldCharType="begin"/>
        </w:r>
        <w:r>
          <w:instrText xml:space="preserve"> PAGE   \* MERGEFORMAT </w:instrText>
        </w:r>
        <w:r>
          <w:fldChar w:fldCharType="separate"/>
        </w:r>
        <w:r w:rsidR="00242650">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213E" w14:textId="77777777" w:rsidR="002C0F6A" w:rsidRDefault="002C0F6A">
    <w:pPr>
      <w:pStyle w:val="a3"/>
      <w:jc w:val="center"/>
    </w:pPr>
  </w:p>
  <w:p w14:paraId="41CE313F" w14:textId="77777777" w:rsidR="002C0F6A" w:rsidRDefault="002C0F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1185"/>
    <w:multiLevelType w:val="hybridMultilevel"/>
    <w:tmpl w:val="19A08148"/>
    <w:lvl w:ilvl="0" w:tplc="FC5C1676">
      <w:start w:val="1"/>
      <w:numFmt w:val="decimal"/>
      <w:lvlText w:val="%1."/>
      <w:lvlJc w:val="left"/>
      <w:pPr>
        <w:ind w:left="370" w:hanging="360"/>
      </w:pPr>
      <w:rPr>
        <w:color w:val="000000"/>
      </w:r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1" w15:restartNumberingAfterBreak="0">
    <w:nsid w:val="14FE04E8"/>
    <w:multiLevelType w:val="hybridMultilevel"/>
    <w:tmpl w:val="7D7C91E6"/>
    <w:lvl w:ilvl="0" w:tplc="FACC0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B75AB8"/>
    <w:multiLevelType w:val="hybridMultilevel"/>
    <w:tmpl w:val="14C08278"/>
    <w:lvl w:ilvl="0" w:tplc="F6D606AA">
      <w:start w:val="1"/>
      <w:numFmt w:val="decimal"/>
      <w:lvlText w:val="%1."/>
      <w:lvlJc w:val="left"/>
      <w:pPr>
        <w:ind w:left="1069" w:hanging="360"/>
      </w:pPr>
      <w:rPr>
        <w:rFonts w:eastAsiaTheme="minorHAnsi"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487D03"/>
    <w:multiLevelType w:val="hybridMultilevel"/>
    <w:tmpl w:val="C19AAE94"/>
    <w:lvl w:ilvl="0" w:tplc="F45E6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0729A4"/>
    <w:multiLevelType w:val="hybridMultilevel"/>
    <w:tmpl w:val="9E360642"/>
    <w:lvl w:ilvl="0" w:tplc="CC2A0426">
      <w:start w:val="1"/>
      <w:numFmt w:val="decimal"/>
      <w:lvlText w:val="%1."/>
      <w:lvlJc w:val="left"/>
      <w:pPr>
        <w:ind w:left="1700" w:hanging="990"/>
      </w:pPr>
      <w:rPr>
        <w:rFonts w:eastAsia="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28AC1033"/>
    <w:multiLevelType w:val="hybridMultilevel"/>
    <w:tmpl w:val="EF842B40"/>
    <w:lvl w:ilvl="0" w:tplc="FACC0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44705A"/>
    <w:multiLevelType w:val="hybridMultilevel"/>
    <w:tmpl w:val="CB48232C"/>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7" w15:restartNumberingAfterBreak="0">
    <w:nsid w:val="39413739"/>
    <w:multiLevelType w:val="hybridMultilevel"/>
    <w:tmpl w:val="B41E61F4"/>
    <w:lvl w:ilvl="0" w:tplc="D8D26A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9DA1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477164"/>
    <w:multiLevelType w:val="hybridMultilevel"/>
    <w:tmpl w:val="A4827E2A"/>
    <w:lvl w:ilvl="0" w:tplc="08004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4D30717"/>
    <w:multiLevelType w:val="hybridMultilevel"/>
    <w:tmpl w:val="51D0F772"/>
    <w:lvl w:ilvl="0" w:tplc="EFEA92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BCD2A80"/>
    <w:multiLevelType w:val="hybridMultilevel"/>
    <w:tmpl w:val="F00ECCB2"/>
    <w:lvl w:ilvl="0" w:tplc="FACC0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1F5031"/>
    <w:multiLevelType w:val="hybridMultilevel"/>
    <w:tmpl w:val="F03CC70C"/>
    <w:lvl w:ilvl="0" w:tplc="4F221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BD7726"/>
    <w:multiLevelType w:val="multilevel"/>
    <w:tmpl w:val="BF803E44"/>
    <w:lvl w:ilvl="0">
      <w:start w:val="1"/>
      <w:numFmt w:val="decimal"/>
      <w:lvlText w:val="%1."/>
      <w:lvlJc w:val="left"/>
      <w:pPr>
        <w:ind w:left="5322" w:hanging="360"/>
      </w:pPr>
      <w:rPr>
        <w:rFonts w:ascii="Times New Roman" w:hAnsi="Times New Roman" w:cs="Times New Roman"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15:restartNumberingAfterBreak="0">
    <w:nsid w:val="734203A2"/>
    <w:multiLevelType w:val="hybridMultilevel"/>
    <w:tmpl w:val="51D0F772"/>
    <w:lvl w:ilvl="0" w:tplc="EFEA92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74BF01D7"/>
    <w:multiLevelType w:val="multilevel"/>
    <w:tmpl w:val="ABBE0A8E"/>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eastAsiaTheme="minorHAnsi" w:cstheme="minorBidi" w:hint="default"/>
      </w:rPr>
    </w:lvl>
    <w:lvl w:ilvl="2">
      <w:start w:val="1"/>
      <w:numFmt w:val="decimal"/>
      <w:isLgl/>
      <w:lvlText w:val="%1.%2.%3."/>
      <w:lvlJc w:val="left"/>
      <w:pPr>
        <w:ind w:left="1429" w:hanging="720"/>
      </w:pPr>
      <w:rPr>
        <w:rFonts w:eastAsiaTheme="minorHAnsi" w:cstheme="minorBidi" w:hint="default"/>
      </w:rPr>
    </w:lvl>
    <w:lvl w:ilvl="3">
      <w:start w:val="1"/>
      <w:numFmt w:val="decimal"/>
      <w:isLgl/>
      <w:lvlText w:val="%1.%2.%3.%4."/>
      <w:lvlJc w:val="left"/>
      <w:pPr>
        <w:ind w:left="1429" w:hanging="720"/>
      </w:pPr>
      <w:rPr>
        <w:rFonts w:eastAsiaTheme="minorHAnsi" w:cstheme="minorBidi" w:hint="default"/>
      </w:rPr>
    </w:lvl>
    <w:lvl w:ilvl="4">
      <w:start w:val="1"/>
      <w:numFmt w:val="decimal"/>
      <w:isLgl/>
      <w:lvlText w:val="%1.%2.%3.%4.%5."/>
      <w:lvlJc w:val="left"/>
      <w:pPr>
        <w:ind w:left="1789" w:hanging="1080"/>
      </w:pPr>
      <w:rPr>
        <w:rFonts w:eastAsiaTheme="minorHAnsi" w:cstheme="minorBidi" w:hint="default"/>
      </w:rPr>
    </w:lvl>
    <w:lvl w:ilvl="5">
      <w:start w:val="1"/>
      <w:numFmt w:val="decimal"/>
      <w:isLgl/>
      <w:lvlText w:val="%1.%2.%3.%4.%5.%6."/>
      <w:lvlJc w:val="left"/>
      <w:pPr>
        <w:ind w:left="1789" w:hanging="1080"/>
      </w:pPr>
      <w:rPr>
        <w:rFonts w:eastAsiaTheme="minorHAnsi" w:cstheme="minorBidi" w:hint="default"/>
      </w:rPr>
    </w:lvl>
    <w:lvl w:ilvl="6">
      <w:start w:val="1"/>
      <w:numFmt w:val="decimal"/>
      <w:isLgl/>
      <w:lvlText w:val="%1.%2.%3.%4.%5.%6.%7."/>
      <w:lvlJc w:val="left"/>
      <w:pPr>
        <w:ind w:left="2149" w:hanging="1440"/>
      </w:pPr>
      <w:rPr>
        <w:rFonts w:eastAsiaTheme="minorHAnsi" w:cstheme="minorBidi" w:hint="default"/>
      </w:rPr>
    </w:lvl>
    <w:lvl w:ilvl="7">
      <w:start w:val="1"/>
      <w:numFmt w:val="decimal"/>
      <w:isLgl/>
      <w:lvlText w:val="%1.%2.%3.%4.%5.%6.%7.%8."/>
      <w:lvlJc w:val="left"/>
      <w:pPr>
        <w:ind w:left="2149" w:hanging="1440"/>
      </w:pPr>
      <w:rPr>
        <w:rFonts w:eastAsiaTheme="minorHAnsi" w:cstheme="minorBidi" w:hint="default"/>
      </w:rPr>
    </w:lvl>
    <w:lvl w:ilvl="8">
      <w:start w:val="1"/>
      <w:numFmt w:val="decimal"/>
      <w:isLgl/>
      <w:lvlText w:val="%1.%2.%3.%4.%5.%6.%7.%8.%9."/>
      <w:lvlJc w:val="left"/>
      <w:pPr>
        <w:ind w:left="2509" w:hanging="1800"/>
      </w:pPr>
      <w:rPr>
        <w:rFonts w:eastAsiaTheme="minorHAnsi" w:cstheme="minorBidi" w:hint="default"/>
      </w:rPr>
    </w:lvl>
  </w:abstractNum>
  <w:abstractNum w:abstractNumId="16" w15:restartNumberingAfterBreak="0">
    <w:nsid w:val="75BE52B6"/>
    <w:multiLevelType w:val="multilevel"/>
    <w:tmpl w:val="6D746B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629630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575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510404">
    <w:abstractNumId w:val="15"/>
  </w:num>
  <w:num w:numId="4" w16cid:durableId="1812356603">
    <w:abstractNumId w:val="6"/>
  </w:num>
  <w:num w:numId="5" w16cid:durableId="935988144">
    <w:abstractNumId w:val="11"/>
  </w:num>
  <w:num w:numId="6" w16cid:durableId="1208029833">
    <w:abstractNumId w:val="0"/>
  </w:num>
  <w:num w:numId="7" w16cid:durableId="1281230444">
    <w:abstractNumId w:val="8"/>
  </w:num>
  <w:num w:numId="8" w16cid:durableId="1110664400">
    <w:abstractNumId w:val="1"/>
  </w:num>
  <w:num w:numId="9" w16cid:durableId="2125878303">
    <w:abstractNumId w:val="5"/>
  </w:num>
  <w:num w:numId="10" w16cid:durableId="1527133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7518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7285141">
    <w:abstractNumId w:val="9"/>
  </w:num>
  <w:num w:numId="13" w16cid:durableId="685331287">
    <w:abstractNumId w:val="3"/>
  </w:num>
  <w:num w:numId="14" w16cid:durableId="610478368">
    <w:abstractNumId w:val="2"/>
  </w:num>
  <w:num w:numId="15" w16cid:durableId="496769909">
    <w:abstractNumId w:val="16"/>
  </w:num>
  <w:num w:numId="16" w16cid:durableId="5644506">
    <w:abstractNumId w:val="12"/>
  </w:num>
  <w:num w:numId="17" w16cid:durableId="1564289542">
    <w:abstractNumId w:val="10"/>
  </w:num>
  <w:num w:numId="18" w16cid:durableId="905845840">
    <w:abstractNumId w:val="14"/>
  </w:num>
  <w:num w:numId="19" w16cid:durableId="829253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2522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F6"/>
    <w:rsid w:val="0000000C"/>
    <w:rsid w:val="0001222B"/>
    <w:rsid w:val="00016130"/>
    <w:rsid w:val="000163D6"/>
    <w:rsid w:val="000223B1"/>
    <w:rsid w:val="00050CC7"/>
    <w:rsid w:val="000557CC"/>
    <w:rsid w:val="00060FFD"/>
    <w:rsid w:val="00061321"/>
    <w:rsid w:val="00074851"/>
    <w:rsid w:val="0007504B"/>
    <w:rsid w:val="00077014"/>
    <w:rsid w:val="00077944"/>
    <w:rsid w:val="000837C5"/>
    <w:rsid w:val="00084521"/>
    <w:rsid w:val="00084593"/>
    <w:rsid w:val="00084E04"/>
    <w:rsid w:val="00095098"/>
    <w:rsid w:val="000A72EC"/>
    <w:rsid w:val="000B619C"/>
    <w:rsid w:val="000C1A96"/>
    <w:rsid w:val="000D1C0F"/>
    <w:rsid w:val="000D2E12"/>
    <w:rsid w:val="000D69CC"/>
    <w:rsid w:val="000F01BA"/>
    <w:rsid w:val="00100D02"/>
    <w:rsid w:val="00102BA6"/>
    <w:rsid w:val="00111A35"/>
    <w:rsid w:val="00112ED3"/>
    <w:rsid w:val="001212DD"/>
    <w:rsid w:val="0014257B"/>
    <w:rsid w:val="00143D6A"/>
    <w:rsid w:val="00145175"/>
    <w:rsid w:val="00146BB6"/>
    <w:rsid w:val="0014771D"/>
    <w:rsid w:val="001477DD"/>
    <w:rsid w:val="0015405B"/>
    <w:rsid w:val="00157DC0"/>
    <w:rsid w:val="00163E40"/>
    <w:rsid w:val="00171567"/>
    <w:rsid w:val="00172A0A"/>
    <w:rsid w:val="001749AA"/>
    <w:rsid w:val="0017562C"/>
    <w:rsid w:val="001776B7"/>
    <w:rsid w:val="00181A36"/>
    <w:rsid w:val="00183910"/>
    <w:rsid w:val="00187B17"/>
    <w:rsid w:val="0019252E"/>
    <w:rsid w:val="00192833"/>
    <w:rsid w:val="00194417"/>
    <w:rsid w:val="0019732C"/>
    <w:rsid w:val="001A3EF2"/>
    <w:rsid w:val="001B2A5F"/>
    <w:rsid w:val="001B7F81"/>
    <w:rsid w:val="001C0CA2"/>
    <w:rsid w:val="001D5C77"/>
    <w:rsid w:val="001D715D"/>
    <w:rsid w:val="001D7E81"/>
    <w:rsid w:val="001E1FAC"/>
    <w:rsid w:val="001E2ED0"/>
    <w:rsid w:val="001E2F96"/>
    <w:rsid w:val="001E3678"/>
    <w:rsid w:val="001E4463"/>
    <w:rsid w:val="001F561C"/>
    <w:rsid w:val="00206413"/>
    <w:rsid w:val="0021255B"/>
    <w:rsid w:val="002218AD"/>
    <w:rsid w:val="00221A4F"/>
    <w:rsid w:val="00242650"/>
    <w:rsid w:val="00242A9F"/>
    <w:rsid w:val="00243705"/>
    <w:rsid w:val="00255FAB"/>
    <w:rsid w:val="00256BE1"/>
    <w:rsid w:val="00262DE7"/>
    <w:rsid w:val="00265D44"/>
    <w:rsid w:val="00272D51"/>
    <w:rsid w:val="00273B0A"/>
    <w:rsid w:val="00281D9D"/>
    <w:rsid w:val="00284564"/>
    <w:rsid w:val="0029363F"/>
    <w:rsid w:val="002948CC"/>
    <w:rsid w:val="002A1C14"/>
    <w:rsid w:val="002B3128"/>
    <w:rsid w:val="002B7555"/>
    <w:rsid w:val="002C0B39"/>
    <w:rsid w:val="002C0F6A"/>
    <w:rsid w:val="002C6B46"/>
    <w:rsid w:val="002C7B4B"/>
    <w:rsid w:val="002D47AD"/>
    <w:rsid w:val="002D4EAB"/>
    <w:rsid w:val="002D72C5"/>
    <w:rsid w:val="002E143D"/>
    <w:rsid w:val="002E204C"/>
    <w:rsid w:val="002E3B42"/>
    <w:rsid w:val="002E7D68"/>
    <w:rsid w:val="002F02F8"/>
    <w:rsid w:val="002F03A5"/>
    <w:rsid w:val="002F2A19"/>
    <w:rsid w:val="00303339"/>
    <w:rsid w:val="003063BB"/>
    <w:rsid w:val="0031127B"/>
    <w:rsid w:val="003174EB"/>
    <w:rsid w:val="003261CB"/>
    <w:rsid w:val="00326FA7"/>
    <w:rsid w:val="00333AA7"/>
    <w:rsid w:val="00345780"/>
    <w:rsid w:val="003559E5"/>
    <w:rsid w:val="00356A4B"/>
    <w:rsid w:val="00366078"/>
    <w:rsid w:val="00366F5C"/>
    <w:rsid w:val="00371BE2"/>
    <w:rsid w:val="003845E3"/>
    <w:rsid w:val="003866D4"/>
    <w:rsid w:val="00392A15"/>
    <w:rsid w:val="00396019"/>
    <w:rsid w:val="003B7291"/>
    <w:rsid w:val="003D5E97"/>
    <w:rsid w:val="003D7C14"/>
    <w:rsid w:val="003E1824"/>
    <w:rsid w:val="003E44ED"/>
    <w:rsid w:val="003F104C"/>
    <w:rsid w:val="003F38E5"/>
    <w:rsid w:val="003F489B"/>
    <w:rsid w:val="00437A15"/>
    <w:rsid w:val="004405D5"/>
    <w:rsid w:val="00440D20"/>
    <w:rsid w:val="004412DE"/>
    <w:rsid w:val="0044254C"/>
    <w:rsid w:val="00442A4A"/>
    <w:rsid w:val="004447A3"/>
    <w:rsid w:val="004535C2"/>
    <w:rsid w:val="004615B5"/>
    <w:rsid w:val="00467AE8"/>
    <w:rsid w:val="00474342"/>
    <w:rsid w:val="00474D46"/>
    <w:rsid w:val="00476002"/>
    <w:rsid w:val="0049297A"/>
    <w:rsid w:val="00494088"/>
    <w:rsid w:val="004A64D2"/>
    <w:rsid w:val="004B0846"/>
    <w:rsid w:val="004B7DDE"/>
    <w:rsid w:val="004C388F"/>
    <w:rsid w:val="004D3931"/>
    <w:rsid w:val="004D3BB9"/>
    <w:rsid w:val="004E2EAE"/>
    <w:rsid w:val="004E45FB"/>
    <w:rsid w:val="004E4EE1"/>
    <w:rsid w:val="004F03B0"/>
    <w:rsid w:val="004F0A75"/>
    <w:rsid w:val="004F6394"/>
    <w:rsid w:val="004F7F78"/>
    <w:rsid w:val="00503DA3"/>
    <w:rsid w:val="00512B21"/>
    <w:rsid w:val="0052499F"/>
    <w:rsid w:val="00526A37"/>
    <w:rsid w:val="0052733B"/>
    <w:rsid w:val="00530908"/>
    <w:rsid w:val="005364BF"/>
    <w:rsid w:val="00540EA4"/>
    <w:rsid w:val="00544BC3"/>
    <w:rsid w:val="00547526"/>
    <w:rsid w:val="00553A17"/>
    <w:rsid w:val="00555697"/>
    <w:rsid w:val="00556BA3"/>
    <w:rsid w:val="00560A85"/>
    <w:rsid w:val="00572BF3"/>
    <w:rsid w:val="00581208"/>
    <w:rsid w:val="0058124E"/>
    <w:rsid w:val="00591E06"/>
    <w:rsid w:val="005B4E08"/>
    <w:rsid w:val="005C019A"/>
    <w:rsid w:val="005C2E2A"/>
    <w:rsid w:val="005D4A8A"/>
    <w:rsid w:val="00616E0F"/>
    <w:rsid w:val="0061782E"/>
    <w:rsid w:val="0062435B"/>
    <w:rsid w:val="00625221"/>
    <w:rsid w:val="0062573C"/>
    <w:rsid w:val="00647E8B"/>
    <w:rsid w:val="00653D05"/>
    <w:rsid w:val="00657DE7"/>
    <w:rsid w:val="00661B0C"/>
    <w:rsid w:val="0066401D"/>
    <w:rsid w:val="006650EC"/>
    <w:rsid w:val="006702C9"/>
    <w:rsid w:val="0067522B"/>
    <w:rsid w:val="006753C9"/>
    <w:rsid w:val="00687629"/>
    <w:rsid w:val="00695701"/>
    <w:rsid w:val="006963FF"/>
    <w:rsid w:val="006A4E6A"/>
    <w:rsid w:val="006B0CB0"/>
    <w:rsid w:val="006B62C9"/>
    <w:rsid w:val="006C4AE5"/>
    <w:rsid w:val="006D2AAC"/>
    <w:rsid w:val="006D3931"/>
    <w:rsid w:val="006E0988"/>
    <w:rsid w:val="006E2B9F"/>
    <w:rsid w:val="006E3F58"/>
    <w:rsid w:val="006F2B12"/>
    <w:rsid w:val="006F6425"/>
    <w:rsid w:val="00700DD0"/>
    <w:rsid w:val="00701759"/>
    <w:rsid w:val="00704BEC"/>
    <w:rsid w:val="00715751"/>
    <w:rsid w:val="007228FB"/>
    <w:rsid w:val="00727046"/>
    <w:rsid w:val="0073162A"/>
    <w:rsid w:val="00732842"/>
    <w:rsid w:val="00733C39"/>
    <w:rsid w:val="0073647E"/>
    <w:rsid w:val="00741E23"/>
    <w:rsid w:val="00743259"/>
    <w:rsid w:val="007462C8"/>
    <w:rsid w:val="0075043A"/>
    <w:rsid w:val="00753536"/>
    <w:rsid w:val="00761812"/>
    <w:rsid w:val="00761DB8"/>
    <w:rsid w:val="0077581D"/>
    <w:rsid w:val="00777442"/>
    <w:rsid w:val="00780BA3"/>
    <w:rsid w:val="007947C7"/>
    <w:rsid w:val="007A02C8"/>
    <w:rsid w:val="007B37F1"/>
    <w:rsid w:val="007B6B86"/>
    <w:rsid w:val="007C1DFC"/>
    <w:rsid w:val="007C21C4"/>
    <w:rsid w:val="007C3215"/>
    <w:rsid w:val="007C61A4"/>
    <w:rsid w:val="007C6F19"/>
    <w:rsid w:val="007D28C3"/>
    <w:rsid w:val="00807185"/>
    <w:rsid w:val="00816F21"/>
    <w:rsid w:val="008171ED"/>
    <w:rsid w:val="008313BB"/>
    <w:rsid w:val="00837C1F"/>
    <w:rsid w:val="00845D92"/>
    <w:rsid w:val="00845DC0"/>
    <w:rsid w:val="008528AF"/>
    <w:rsid w:val="00852CB1"/>
    <w:rsid w:val="00852F57"/>
    <w:rsid w:val="00854FD4"/>
    <w:rsid w:val="0086543A"/>
    <w:rsid w:val="0086659D"/>
    <w:rsid w:val="00872BF9"/>
    <w:rsid w:val="0088725C"/>
    <w:rsid w:val="008B136D"/>
    <w:rsid w:val="008D39CF"/>
    <w:rsid w:val="008D58DA"/>
    <w:rsid w:val="008E250C"/>
    <w:rsid w:val="008E4280"/>
    <w:rsid w:val="008E4FA4"/>
    <w:rsid w:val="008E7818"/>
    <w:rsid w:val="008F4574"/>
    <w:rsid w:val="0090291B"/>
    <w:rsid w:val="009030FC"/>
    <w:rsid w:val="00906895"/>
    <w:rsid w:val="0091750D"/>
    <w:rsid w:val="00930A76"/>
    <w:rsid w:val="00930F6C"/>
    <w:rsid w:val="00932D05"/>
    <w:rsid w:val="00937B18"/>
    <w:rsid w:val="00937CAC"/>
    <w:rsid w:val="00950C30"/>
    <w:rsid w:val="00955583"/>
    <w:rsid w:val="0096330D"/>
    <w:rsid w:val="00970690"/>
    <w:rsid w:val="00975F1C"/>
    <w:rsid w:val="009A3B92"/>
    <w:rsid w:val="009C5C73"/>
    <w:rsid w:val="009D24E8"/>
    <w:rsid w:val="009D4F6E"/>
    <w:rsid w:val="009E200B"/>
    <w:rsid w:val="009E570D"/>
    <w:rsid w:val="009E5F63"/>
    <w:rsid w:val="00A07732"/>
    <w:rsid w:val="00A23199"/>
    <w:rsid w:val="00A2379A"/>
    <w:rsid w:val="00A2429B"/>
    <w:rsid w:val="00A30D18"/>
    <w:rsid w:val="00A32DEB"/>
    <w:rsid w:val="00A34932"/>
    <w:rsid w:val="00A37EFA"/>
    <w:rsid w:val="00A40880"/>
    <w:rsid w:val="00A542BC"/>
    <w:rsid w:val="00A56445"/>
    <w:rsid w:val="00A63ABD"/>
    <w:rsid w:val="00A65649"/>
    <w:rsid w:val="00A668A4"/>
    <w:rsid w:val="00A70CF5"/>
    <w:rsid w:val="00A740B2"/>
    <w:rsid w:val="00A77772"/>
    <w:rsid w:val="00A81CF0"/>
    <w:rsid w:val="00AA4B30"/>
    <w:rsid w:val="00AA6D2B"/>
    <w:rsid w:val="00AB33D6"/>
    <w:rsid w:val="00AD2AEC"/>
    <w:rsid w:val="00AE58CC"/>
    <w:rsid w:val="00AF3429"/>
    <w:rsid w:val="00B04571"/>
    <w:rsid w:val="00B04670"/>
    <w:rsid w:val="00B052C0"/>
    <w:rsid w:val="00B23A86"/>
    <w:rsid w:val="00B24E35"/>
    <w:rsid w:val="00B26775"/>
    <w:rsid w:val="00B356A8"/>
    <w:rsid w:val="00B36E23"/>
    <w:rsid w:val="00B4128B"/>
    <w:rsid w:val="00B4339B"/>
    <w:rsid w:val="00B435B4"/>
    <w:rsid w:val="00B43987"/>
    <w:rsid w:val="00B5673C"/>
    <w:rsid w:val="00B626AB"/>
    <w:rsid w:val="00B6358E"/>
    <w:rsid w:val="00B644B3"/>
    <w:rsid w:val="00B66EEE"/>
    <w:rsid w:val="00B91E8F"/>
    <w:rsid w:val="00B979F7"/>
    <w:rsid w:val="00BA5DB6"/>
    <w:rsid w:val="00BB1D8B"/>
    <w:rsid w:val="00BB39A4"/>
    <w:rsid w:val="00BB4A96"/>
    <w:rsid w:val="00BB5842"/>
    <w:rsid w:val="00BB6EAF"/>
    <w:rsid w:val="00BC5007"/>
    <w:rsid w:val="00BE137E"/>
    <w:rsid w:val="00BE1882"/>
    <w:rsid w:val="00BF20D4"/>
    <w:rsid w:val="00C0676F"/>
    <w:rsid w:val="00C319BD"/>
    <w:rsid w:val="00C337DE"/>
    <w:rsid w:val="00C4268C"/>
    <w:rsid w:val="00C470B5"/>
    <w:rsid w:val="00C516BD"/>
    <w:rsid w:val="00C53848"/>
    <w:rsid w:val="00C55083"/>
    <w:rsid w:val="00C65225"/>
    <w:rsid w:val="00C81998"/>
    <w:rsid w:val="00C82C76"/>
    <w:rsid w:val="00C905F5"/>
    <w:rsid w:val="00C95869"/>
    <w:rsid w:val="00CC3EE4"/>
    <w:rsid w:val="00CC4905"/>
    <w:rsid w:val="00CC5CE5"/>
    <w:rsid w:val="00CD6B4B"/>
    <w:rsid w:val="00CE159B"/>
    <w:rsid w:val="00CE4051"/>
    <w:rsid w:val="00CF1EB6"/>
    <w:rsid w:val="00CF20DE"/>
    <w:rsid w:val="00CF221D"/>
    <w:rsid w:val="00CF4846"/>
    <w:rsid w:val="00CF5786"/>
    <w:rsid w:val="00D01121"/>
    <w:rsid w:val="00D15279"/>
    <w:rsid w:val="00D22C32"/>
    <w:rsid w:val="00D239B6"/>
    <w:rsid w:val="00D2578E"/>
    <w:rsid w:val="00D56C09"/>
    <w:rsid w:val="00D67EDF"/>
    <w:rsid w:val="00D76A6E"/>
    <w:rsid w:val="00D76DF1"/>
    <w:rsid w:val="00D87558"/>
    <w:rsid w:val="00D90998"/>
    <w:rsid w:val="00D920AA"/>
    <w:rsid w:val="00D95F0F"/>
    <w:rsid w:val="00DA77F3"/>
    <w:rsid w:val="00DA79E7"/>
    <w:rsid w:val="00DB1FE0"/>
    <w:rsid w:val="00DC2907"/>
    <w:rsid w:val="00DD078F"/>
    <w:rsid w:val="00DD7B1E"/>
    <w:rsid w:val="00DE0211"/>
    <w:rsid w:val="00DE4EE1"/>
    <w:rsid w:val="00DF0097"/>
    <w:rsid w:val="00DF3EC6"/>
    <w:rsid w:val="00DF46E3"/>
    <w:rsid w:val="00DF555E"/>
    <w:rsid w:val="00DF570E"/>
    <w:rsid w:val="00E048A8"/>
    <w:rsid w:val="00E23BF6"/>
    <w:rsid w:val="00E25B90"/>
    <w:rsid w:val="00E4782E"/>
    <w:rsid w:val="00E47C04"/>
    <w:rsid w:val="00E60F2C"/>
    <w:rsid w:val="00E60F99"/>
    <w:rsid w:val="00E64693"/>
    <w:rsid w:val="00E667C3"/>
    <w:rsid w:val="00E73108"/>
    <w:rsid w:val="00E80632"/>
    <w:rsid w:val="00E82611"/>
    <w:rsid w:val="00E84CD9"/>
    <w:rsid w:val="00E932D1"/>
    <w:rsid w:val="00EA3B8D"/>
    <w:rsid w:val="00EB40E4"/>
    <w:rsid w:val="00EB7607"/>
    <w:rsid w:val="00EC2A49"/>
    <w:rsid w:val="00EC4553"/>
    <w:rsid w:val="00ED3D4C"/>
    <w:rsid w:val="00EE075B"/>
    <w:rsid w:val="00EE3C39"/>
    <w:rsid w:val="00EE6DA2"/>
    <w:rsid w:val="00F00AFC"/>
    <w:rsid w:val="00F0352D"/>
    <w:rsid w:val="00F05101"/>
    <w:rsid w:val="00F05694"/>
    <w:rsid w:val="00F06DB3"/>
    <w:rsid w:val="00F20A2F"/>
    <w:rsid w:val="00F2112E"/>
    <w:rsid w:val="00F2150E"/>
    <w:rsid w:val="00F258FA"/>
    <w:rsid w:val="00F27473"/>
    <w:rsid w:val="00F27CF4"/>
    <w:rsid w:val="00F32F50"/>
    <w:rsid w:val="00F32FA2"/>
    <w:rsid w:val="00F43BAD"/>
    <w:rsid w:val="00F50790"/>
    <w:rsid w:val="00F54880"/>
    <w:rsid w:val="00F60EE1"/>
    <w:rsid w:val="00F63543"/>
    <w:rsid w:val="00F64273"/>
    <w:rsid w:val="00F66BEC"/>
    <w:rsid w:val="00F7162C"/>
    <w:rsid w:val="00F80526"/>
    <w:rsid w:val="00F968C5"/>
    <w:rsid w:val="00FA2F10"/>
    <w:rsid w:val="00FB0691"/>
    <w:rsid w:val="00FB0C05"/>
    <w:rsid w:val="00FB6B95"/>
    <w:rsid w:val="00FC5133"/>
    <w:rsid w:val="00FD2CDD"/>
    <w:rsid w:val="00FD5A2A"/>
    <w:rsid w:val="00FD611C"/>
    <w:rsid w:val="00FD678F"/>
    <w:rsid w:val="00FD795B"/>
    <w:rsid w:val="00FE07BE"/>
    <w:rsid w:val="00FE15F7"/>
    <w:rsid w:val="00FE1811"/>
    <w:rsid w:val="00FF3247"/>
    <w:rsid w:val="00FF6F47"/>
    <w:rsid w:val="00FF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FB12"/>
  <w15:chartTrackingRefBased/>
  <w15:docId w15:val="{5931CC9B-ABE3-4593-A648-73E08BB3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E35"/>
    <w:pPr>
      <w:spacing w:line="256" w:lineRule="auto"/>
    </w:pPr>
  </w:style>
  <w:style w:type="paragraph" w:styleId="4">
    <w:name w:val="heading 4"/>
    <w:basedOn w:val="a"/>
    <w:link w:val="40"/>
    <w:uiPriority w:val="9"/>
    <w:qFormat/>
    <w:rsid w:val="00F258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7DE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uiPriority w:val="99"/>
    <w:rsid w:val="00657DE7"/>
    <w:rPr>
      <w:rFonts w:ascii="Times New Roman" w:eastAsia="Times New Roman" w:hAnsi="Times New Roman" w:cs="Times New Roman"/>
      <w:sz w:val="26"/>
      <w:szCs w:val="20"/>
      <w:lang w:eastAsia="ru-RU"/>
    </w:rPr>
  </w:style>
  <w:style w:type="character" w:styleId="a5">
    <w:name w:val="page number"/>
    <w:basedOn w:val="a0"/>
    <w:uiPriority w:val="99"/>
    <w:rsid w:val="00657DE7"/>
    <w:rPr>
      <w:rFonts w:cs="Times New Roman"/>
    </w:rPr>
  </w:style>
  <w:style w:type="paragraph" w:styleId="a6">
    <w:name w:val="footer"/>
    <w:basedOn w:val="a"/>
    <w:link w:val="a7"/>
    <w:uiPriority w:val="99"/>
    <w:rsid w:val="00657DE7"/>
    <w:pPr>
      <w:tabs>
        <w:tab w:val="center" w:pos="4677"/>
        <w:tab w:val="right" w:pos="9355"/>
      </w:tabs>
      <w:spacing w:after="0" w:line="240" w:lineRule="auto"/>
    </w:pPr>
    <w:rPr>
      <w:rFonts w:ascii="Times New Roman" w:eastAsia="Times New Roman" w:hAnsi="Times New Roman" w:cs="Times New Roman"/>
      <w:sz w:val="30"/>
      <w:szCs w:val="24"/>
      <w:lang w:eastAsia="ru-RU"/>
    </w:rPr>
  </w:style>
  <w:style w:type="character" w:customStyle="1" w:styleId="a7">
    <w:name w:val="Нижний колонтитул Знак"/>
    <w:basedOn w:val="a0"/>
    <w:link w:val="a6"/>
    <w:uiPriority w:val="99"/>
    <w:rsid w:val="00657DE7"/>
    <w:rPr>
      <w:rFonts w:ascii="Times New Roman" w:eastAsia="Times New Roman" w:hAnsi="Times New Roman" w:cs="Times New Roman"/>
      <w:sz w:val="30"/>
      <w:szCs w:val="24"/>
      <w:lang w:eastAsia="ru-RU"/>
    </w:rPr>
  </w:style>
  <w:style w:type="paragraph" w:styleId="a8">
    <w:name w:val="List Paragraph"/>
    <w:aliases w:val="Yellow Bullet,Normal bullet 2,List Paragraph à moi,Dot pt,No Spacing1,List Paragraph Char Char Char,Indicator Text,Numbered Para 1,Welt L Char,Welt L,Bullet List,FooterText,List Paragraph1,numbered,Paragraphe de liste1,列出段落,列出段落1,lista_2,PA"/>
    <w:basedOn w:val="a"/>
    <w:link w:val="a9"/>
    <w:uiPriority w:val="34"/>
    <w:qFormat/>
    <w:rsid w:val="00657DE7"/>
    <w:pPr>
      <w:spacing w:after="200" w:line="276" w:lineRule="auto"/>
      <w:ind w:left="720"/>
      <w:contextualSpacing/>
    </w:pPr>
    <w:rPr>
      <w:rFonts w:ascii="Calibri" w:eastAsia="Times New Roman" w:hAnsi="Calibri" w:cs="Times New Roman"/>
    </w:rPr>
  </w:style>
  <w:style w:type="character" w:customStyle="1" w:styleId="a9">
    <w:name w:val="Абзац списка Знак"/>
    <w:aliases w:val="Yellow Bullet Знак,Normal bullet 2 Знак,List Paragraph à moi Знак,Dot pt Знак,No Spacing1 Знак,List Paragraph Char Char Char Знак,Indicator Text Знак,Numbered Para 1 Знак,Welt L Char Знак,Welt L Знак,Bullet List Знак,FooterText Знак"/>
    <w:link w:val="a8"/>
    <w:uiPriority w:val="34"/>
    <w:qFormat/>
    <w:locked/>
    <w:rsid w:val="00657DE7"/>
    <w:rPr>
      <w:rFonts w:ascii="Calibri" w:eastAsia="Times New Roman" w:hAnsi="Calibri" w:cs="Times New Roman"/>
    </w:rPr>
  </w:style>
  <w:style w:type="table" w:styleId="aa">
    <w:name w:val="Table Grid"/>
    <w:basedOn w:val="a1"/>
    <w:uiPriority w:val="39"/>
    <w:rsid w:val="0038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Сноска,Текст сноски Знак Знак,Текст сноски Знак Знак Знак Знак Знак,Текст сноски Знак Знак Знак Знак Знак Знак Знак,Текст сноски Знак Знак Знак Знак,Текст сноски Знак Знак Знак Знак Знак Знак Знак Знак Знак,Текст сноски Знак Знак Знак1,fn"/>
    <w:basedOn w:val="a"/>
    <w:link w:val="ac"/>
    <w:uiPriority w:val="99"/>
    <w:unhideWhenUsed/>
    <w:qFormat/>
    <w:rsid w:val="003845E3"/>
    <w:pPr>
      <w:spacing w:after="0" w:line="240" w:lineRule="auto"/>
    </w:pPr>
    <w:rPr>
      <w:sz w:val="20"/>
      <w:szCs w:val="20"/>
    </w:rPr>
  </w:style>
  <w:style w:type="character" w:customStyle="1" w:styleId="ac">
    <w:name w:val="Текст сноски Знак"/>
    <w:aliases w:val="Сноска Знак,Текст сноски Знак Знак Знак,Текст сноски Знак Знак Знак Знак Знак Знак,Текст сноски Знак Знак Знак Знак Знак Знак Знак Знак,Текст сноски Знак Знак Знак Знак Знак1,Текст сноски Знак Знак Знак1 Знак,fn Знак"/>
    <w:basedOn w:val="a0"/>
    <w:link w:val="ab"/>
    <w:uiPriority w:val="99"/>
    <w:qFormat/>
    <w:rsid w:val="003845E3"/>
    <w:rPr>
      <w:sz w:val="20"/>
      <w:szCs w:val="20"/>
    </w:rPr>
  </w:style>
  <w:style w:type="character" w:styleId="ad">
    <w:name w:val="footnote reference"/>
    <w:aliases w:val="ftref,Footnote Reference Number,Footnote Reference_LVL6,Footnote Reference_LVL61,Footnote Reference_LVL62,Footnote Reference_LVL63,Footnote Reference_LVL64,16 Point,Superscript 6 Point,Знак сноски-FN,BVI fnr,(Footnote Reference),Ref"/>
    <w:basedOn w:val="a0"/>
    <w:uiPriority w:val="99"/>
    <w:unhideWhenUsed/>
    <w:qFormat/>
    <w:rsid w:val="003845E3"/>
    <w:rPr>
      <w:vertAlign w:val="superscript"/>
    </w:rPr>
  </w:style>
  <w:style w:type="paragraph" w:styleId="ae">
    <w:name w:val="Balloon Text"/>
    <w:basedOn w:val="a"/>
    <w:link w:val="af"/>
    <w:uiPriority w:val="99"/>
    <w:semiHidden/>
    <w:unhideWhenUsed/>
    <w:rsid w:val="00E667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67C3"/>
    <w:rPr>
      <w:rFonts w:ascii="Segoe UI" w:hAnsi="Segoe UI" w:cs="Segoe UI"/>
      <w:sz w:val="18"/>
      <w:szCs w:val="18"/>
    </w:rPr>
  </w:style>
  <w:style w:type="paragraph" w:customStyle="1" w:styleId="ConsPlusNonformat">
    <w:name w:val="ConsPlusNonformat"/>
    <w:uiPriority w:val="99"/>
    <w:rsid w:val="00183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3E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annotation reference"/>
    <w:basedOn w:val="a0"/>
    <w:uiPriority w:val="99"/>
    <w:semiHidden/>
    <w:unhideWhenUsed/>
    <w:rsid w:val="00221A4F"/>
    <w:rPr>
      <w:sz w:val="16"/>
      <w:szCs w:val="16"/>
    </w:rPr>
  </w:style>
  <w:style w:type="paragraph" w:styleId="af1">
    <w:name w:val="annotation text"/>
    <w:basedOn w:val="a"/>
    <w:link w:val="af2"/>
    <w:uiPriority w:val="99"/>
    <w:semiHidden/>
    <w:unhideWhenUsed/>
    <w:rsid w:val="00221A4F"/>
    <w:pPr>
      <w:spacing w:line="240" w:lineRule="auto"/>
    </w:pPr>
    <w:rPr>
      <w:sz w:val="20"/>
      <w:szCs w:val="20"/>
    </w:rPr>
  </w:style>
  <w:style w:type="character" w:customStyle="1" w:styleId="af2">
    <w:name w:val="Текст примечания Знак"/>
    <w:basedOn w:val="a0"/>
    <w:link w:val="af1"/>
    <w:uiPriority w:val="99"/>
    <w:semiHidden/>
    <w:rsid w:val="00221A4F"/>
    <w:rPr>
      <w:sz w:val="20"/>
      <w:szCs w:val="20"/>
    </w:rPr>
  </w:style>
  <w:style w:type="paragraph" w:styleId="af3">
    <w:name w:val="annotation subject"/>
    <w:basedOn w:val="af1"/>
    <w:next w:val="af1"/>
    <w:link w:val="af4"/>
    <w:uiPriority w:val="99"/>
    <w:semiHidden/>
    <w:unhideWhenUsed/>
    <w:rsid w:val="00221A4F"/>
    <w:rPr>
      <w:b/>
      <w:bCs/>
    </w:rPr>
  </w:style>
  <w:style w:type="character" w:customStyle="1" w:styleId="af4">
    <w:name w:val="Тема примечания Знак"/>
    <w:basedOn w:val="af2"/>
    <w:link w:val="af3"/>
    <w:uiPriority w:val="99"/>
    <w:semiHidden/>
    <w:rsid w:val="00221A4F"/>
    <w:rPr>
      <w:b/>
      <w:bCs/>
      <w:sz w:val="20"/>
      <w:szCs w:val="20"/>
    </w:rPr>
  </w:style>
  <w:style w:type="character" w:customStyle="1" w:styleId="40">
    <w:name w:val="Заголовок 4 Знак"/>
    <w:basedOn w:val="a0"/>
    <w:link w:val="4"/>
    <w:uiPriority w:val="9"/>
    <w:rsid w:val="00F258FA"/>
    <w:rPr>
      <w:rFonts w:ascii="Times New Roman" w:eastAsia="Times New Roman" w:hAnsi="Times New Roman" w:cs="Times New Roman"/>
      <w:b/>
      <w:bCs/>
      <w:sz w:val="24"/>
      <w:szCs w:val="24"/>
      <w:lang w:eastAsia="ru-RU"/>
    </w:rPr>
  </w:style>
  <w:style w:type="paragraph" w:styleId="af5">
    <w:name w:val="Normal (Web)"/>
    <w:basedOn w:val="a"/>
    <w:uiPriority w:val="99"/>
    <w:semiHidden/>
    <w:unhideWhenUsed/>
    <w:rsid w:val="00F258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a"/>
    <w:uiPriority w:val="39"/>
    <w:rsid w:val="0019252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8651">
      <w:bodyDiv w:val="1"/>
      <w:marLeft w:val="0"/>
      <w:marRight w:val="0"/>
      <w:marTop w:val="0"/>
      <w:marBottom w:val="0"/>
      <w:divBdr>
        <w:top w:val="none" w:sz="0" w:space="0" w:color="auto"/>
        <w:left w:val="none" w:sz="0" w:space="0" w:color="auto"/>
        <w:bottom w:val="none" w:sz="0" w:space="0" w:color="auto"/>
        <w:right w:val="none" w:sz="0" w:space="0" w:color="auto"/>
      </w:divBdr>
    </w:div>
    <w:div w:id="16347744">
      <w:bodyDiv w:val="1"/>
      <w:marLeft w:val="0"/>
      <w:marRight w:val="0"/>
      <w:marTop w:val="0"/>
      <w:marBottom w:val="0"/>
      <w:divBdr>
        <w:top w:val="none" w:sz="0" w:space="0" w:color="auto"/>
        <w:left w:val="none" w:sz="0" w:space="0" w:color="auto"/>
        <w:bottom w:val="none" w:sz="0" w:space="0" w:color="auto"/>
        <w:right w:val="none" w:sz="0" w:space="0" w:color="auto"/>
      </w:divBdr>
    </w:div>
    <w:div w:id="17855358">
      <w:bodyDiv w:val="1"/>
      <w:marLeft w:val="0"/>
      <w:marRight w:val="0"/>
      <w:marTop w:val="0"/>
      <w:marBottom w:val="0"/>
      <w:divBdr>
        <w:top w:val="none" w:sz="0" w:space="0" w:color="auto"/>
        <w:left w:val="none" w:sz="0" w:space="0" w:color="auto"/>
        <w:bottom w:val="none" w:sz="0" w:space="0" w:color="auto"/>
        <w:right w:val="none" w:sz="0" w:space="0" w:color="auto"/>
      </w:divBdr>
    </w:div>
    <w:div w:id="19091489">
      <w:bodyDiv w:val="1"/>
      <w:marLeft w:val="0"/>
      <w:marRight w:val="0"/>
      <w:marTop w:val="0"/>
      <w:marBottom w:val="0"/>
      <w:divBdr>
        <w:top w:val="none" w:sz="0" w:space="0" w:color="auto"/>
        <w:left w:val="none" w:sz="0" w:space="0" w:color="auto"/>
        <w:bottom w:val="none" w:sz="0" w:space="0" w:color="auto"/>
        <w:right w:val="none" w:sz="0" w:space="0" w:color="auto"/>
      </w:divBdr>
    </w:div>
    <w:div w:id="21639585">
      <w:bodyDiv w:val="1"/>
      <w:marLeft w:val="0"/>
      <w:marRight w:val="0"/>
      <w:marTop w:val="0"/>
      <w:marBottom w:val="0"/>
      <w:divBdr>
        <w:top w:val="none" w:sz="0" w:space="0" w:color="auto"/>
        <w:left w:val="none" w:sz="0" w:space="0" w:color="auto"/>
        <w:bottom w:val="none" w:sz="0" w:space="0" w:color="auto"/>
        <w:right w:val="none" w:sz="0" w:space="0" w:color="auto"/>
      </w:divBdr>
    </w:div>
    <w:div w:id="71465602">
      <w:bodyDiv w:val="1"/>
      <w:marLeft w:val="0"/>
      <w:marRight w:val="0"/>
      <w:marTop w:val="0"/>
      <w:marBottom w:val="0"/>
      <w:divBdr>
        <w:top w:val="none" w:sz="0" w:space="0" w:color="auto"/>
        <w:left w:val="none" w:sz="0" w:space="0" w:color="auto"/>
        <w:bottom w:val="none" w:sz="0" w:space="0" w:color="auto"/>
        <w:right w:val="none" w:sz="0" w:space="0" w:color="auto"/>
      </w:divBdr>
    </w:div>
    <w:div w:id="79568371">
      <w:bodyDiv w:val="1"/>
      <w:marLeft w:val="0"/>
      <w:marRight w:val="0"/>
      <w:marTop w:val="0"/>
      <w:marBottom w:val="0"/>
      <w:divBdr>
        <w:top w:val="none" w:sz="0" w:space="0" w:color="auto"/>
        <w:left w:val="none" w:sz="0" w:space="0" w:color="auto"/>
        <w:bottom w:val="none" w:sz="0" w:space="0" w:color="auto"/>
        <w:right w:val="none" w:sz="0" w:space="0" w:color="auto"/>
      </w:divBdr>
    </w:div>
    <w:div w:id="88163678">
      <w:bodyDiv w:val="1"/>
      <w:marLeft w:val="0"/>
      <w:marRight w:val="0"/>
      <w:marTop w:val="0"/>
      <w:marBottom w:val="0"/>
      <w:divBdr>
        <w:top w:val="none" w:sz="0" w:space="0" w:color="auto"/>
        <w:left w:val="none" w:sz="0" w:space="0" w:color="auto"/>
        <w:bottom w:val="none" w:sz="0" w:space="0" w:color="auto"/>
        <w:right w:val="none" w:sz="0" w:space="0" w:color="auto"/>
      </w:divBdr>
    </w:div>
    <w:div w:id="163130910">
      <w:bodyDiv w:val="1"/>
      <w:marLeft w:val="0"/>
      <w:marRight w:val="0"/>
      <w:marTop w:val="0"/>
      <w:marBottom w:val="0"/>
      <w:divBdr>
        <w:top w:val="none" w:sz="0" w:space="0" w:color="auto"/>
        <w:left w:val="none" w:sz="0" w:space="0" w:color="auto"/>
        <w:bottom w:val="none" w:sz="0" w:space="0" w:color="auto"/>
        <w:right w:val="none" w:sz="0" w:space="0" w:color="auto"/>
      </w:divBdr>
    </w:div>
    <w:div w:id="182089607">
      <w:bodyDiv w:val="1"/>
      <w:marLeft w:val="0"/>
      <w:marRight w:val="0"/>
      <w:marTop w:val="0"/>
      <w:marBottom w:val="0"/>
      <w:divBdr>
        <w:top w:val="none" w:sz="0" w:space="0" w:color="auto"/>
        <w:left w:val="none" w:sz="0" w:space="0" w:color="auto"/>
        <w:bottom w:val="none" w:sz="0" w:space="0" w:color="auto"/>
        <w:right w:val="none" w:sz="0" w:space="0" w:color="auto"/>
      </w:divBdr>
    </w:div>
    <w:div w:id="228082377">
      <w:bodyDiv w:val="1"/>
      <w:marLeft w:val="0"/>
      <w:marRight w:val="0"/>
      <w:marTop w:val="0"/>
      <w:marBottom w:val="0"/>
      <w:divBdr>
        <w:top w:val="none" w:sz="0" w:space="0" w:color="auto"/>
        <w:left w:val="none" w:sz="0" w:space="0" w:color="auto"/>
        <w:bottom w:val="none" w:sz="0" w:space="0" w:color="auto"/>
        <w:right w:val="none" w:sz="0" w:space="0" w:color="auto"/>
      </w:divBdr>
    </w:div>
    <w:div w:id="244346216">
      <w:bodyDiv w:val="1"/>
      <w:marLeft w:val="0"/>
      <w:marRight w:val="0"/>
      <w:marTop w:val="0"/>
      <w:marBottom w:val="0"/>
      <w:divBdr>
        <w:top w:val="none" w:sz="0" w:space="0" w:color="auto"/>
        <w:left w:val="none" w:sz="0" w:space="0" w:color="auto"/>
        <w:bottom w:val="none" w:sz="0" w:space="0" w:color="auto"/>
        <w:right w:val="none" w:sz="0" w:space="0" w:color="auto"/>
      </w:divBdr>
    </w:div>
    <w:div w:id="306593902">
      <w:bodyDiv w:val="1"/>
      <w:marLeft w:val="0"/>
      <w:marRight w:val="0"/>
      <w:marTop w:val="0"/>
      <w:marBottom w:val="0"/>
      <w:divBdr>
        <w:top w:val="none" w:sz="0" w:space="0" w:color="auto"/>
        <w:left w:val="none" w:sz="0" w:space="0" w:color="auto"/>
        <w:bottom w:val="none" w:sz="0" w:space="0" w:color="auto"/>
        <w:right w:val="none" w:sz="0" w:space="0" w:color="auto"/>
      </w:divBdr>
    </w:div>
    <w:div w:id="372966530">
      <w:bodyDiv w:val="1"/>
      <w:marLeft w:val="0"/>
      <w:marRight w:val="0"/>
      <w:marTop w:val="0"/>
      <w:marBottom w:val="0"/>
      <w:divBdr>
        <w:top w:val="none" w:sz="0" w:space="0" w:color="auto"/>
        <w:left w:val="none" w:sz="0" w:space="0" w:color="auto"/>
        <w:bottom w:val="none" w:sz="0" w:space="0" w:color="auto"/>
        <w:right w:val="none" w:sz="0" w:space="0" w:color="auto"/>
      </w:divBdr>
    </w:div>
    <w:div w:id="473642832">
      <w:bodyDiv w:val="1"/>
      <w:marLeft w:val="0"/>
      <w:marRight w:val="0"/>
      <w:marTop w:val="0"/>
      <w:marBottom w:val="0"/>
      <w:divBdr>
        <w:top w:val="none" w:sz="0" w:space="0" w:color="auto"/>
        <w:left w:val="none" w:sz="0" w:space="0" w:color="auto"/>
        <w:bottom w:val="none" w:sz="0" w:space="0" w:color="auto"/>
        <w:right w:val="none" w:sz="0" w:space="0" w:color="auto"/>
      </w:divBdr>
    </w:div>
    <w:div w:id="520051640">
      <w:bodyDiv w:val="1"/>
      <w:marLeft w:val="0"/>
      <w:marRight w:val="0"/>
      <w:marTop w:val="0"/>
      <w:marBottom w:val="0"/>
      <w:divBdr>
        <w:top w:val="none" w:sz="0" w:space="0" w:color="auto"/>
        <w:left w:val="none" w:sz="0" w:space="0" w:color="auto"/>
        <w:bottom w:val="none" w:sz="0" w:space="0" w:color="auto"/>
        <w:right w:val="none" w:sz="0" w:space="0" w:color="auto"/>
      </w:divBdr>
    </w:div>
    <w:div w:id="527063172">
      <w:bodyDiv w:val="1"/>
      <w:marLeft w:val="0"/>
      <w:marRight w:val="0"/>
      <w:marTop w:val="0"/>
      <w:marBottom w:val="0"/>
      <w:divBdr>
        <w:top w:val="none" w:sz="0" w:space="0" w:color="auto"/>
        <w:left w:val="none" w:sz="0" w:space="0" w:color="auto"/>
        <w:bottom w:val="none" w:sz="0" w:space="0" w:color="auto"/>
        <w:right w:val="none" w:sz="0" w:space="0" w:color="auto"/>
      </w:divBdr>
    </w:div>
    <w:div w:id="528181902">
      <w:bodyDiv w:val="1"/>
      <w:marLeft w:val="0"/>
      <w:marRight w:val="0"/>
      <w:marTop w:val="0"/>
      <w:marBottom w:val="0"/>
      <w:divBdr>
        <w:top w:val="none" w:sz="0" w:space="0" w:color="auto"/>
        <w:left w:val="none" w:sz="0" w:space="0" w:color="auto"/>
        <w:bottom w:val="none" w:sz="0" w:space="0" w:color="auto"/>
        <w:right w:val="none" w:sz="0" w:space="0" w:color="auto"/>
      </w:divBdr>
    </w:div>
    <w:div w:id="528494823">
      <w:bodyDiv w:val="1"/>
      <w:marLeft w:val="0"/>
      <w:marRight w:val="0"/>
      <w:marTop w:val="0"/>
      <w:marBottom w:val="0"/>
      <w:divBdr>
        <w:top w:val="none" w:sz="0" w:space="0" w:color="auto"/>
        <w:left w:val="none" w:sz="0" w:space="0" w:color="auto"/>
        <w:bottom w:val="none" w:sz="0" w:space="0" w:color="auto"/>
        <w:right w:val="none" w:sz="0" w:space="0" w:color="auto"/>
      </w:divBdr>
    </w:div>
    <w:div w:id="556210079">
      <w:bodyDiv w:val="1"/>
      <w:marLeft w:val="0"/>
      <w:marRight w:val="0"/>
      <w:marTop w:val="0"/>
      <w:marBottom w:val="0"/>
      <w:divBdr>
        <w:top w:val="none" w:sz="0" w:space="0" w:color="auto"/>
        <w:left w:val="none" w:sz="0" w:space="0" w:color="auto"/>
        <w:bottom w:val="none" w:sz="0" w:space="0" w:color="auto"/>
        <w:right w:val="none" w:sz="0" w:space="0" w:color="auto"/>
      </w:divBdr>
    </w:div>
    <w:div w:id="586115867">
      <w:bodyDiv w:val="1"/>
      <w:marLeft w:val="0"/>
      <w:marRight w:val="0"/>
      <w:marTop w:val="0"/>
      <w:marBottom w:val="0"/>
      <w:divBdr>
        <w:top w:val="none" w:sz="0" w:space="0" w:color="auto"/>
        <w:left w:val="none" w:sz="0" w:space="0" w:color="auto"/>
        <w:bottom w:val="none" w:sz="0" w:space="0" w:color="auto"/>
        <w:right w:val="none" w:sz="0" w:space="0" w:color="auto"/>
      </w:divBdr>
    </w:div>
    <w:div w:id="589043607">
      <w:bodyDiv w:val="1"/>
      <w:marLeft w:val="0"/>
      <w:marRight w:val="0"/>
      <w:marTop w:val="0"/>
      <w:marBottom w:val="0"/>
      <w:divBdr>
        <w:top w:val="none" w:sz="0" w:space="0" w:color="auto"/>
        <w:left w:val="none" w:sz="0" w:space="0" w:color="auto"/>
        <w:bottom w:val="none" w:sz="0" w:space="0" w:color="auto"/>
        <w:right w:val="none" w:sz="0" w:space="0" w:color="auto"/>
      </w:divBdr>
    </w:div>
    <w:div w:id="605357085">
      <w:bodyDiv w:val="1"/>
      <w:marLeft w:val="0"/>
      <w:marRight w:val="0"/>
      <w:marTop w:val="0"/>
      <w:marBottom w:val="0"/>
      <w:divBdr>
        <w:top w:val="none" w:sz="0" w:space="0" w:color="auto"/>
        <w:left w:val="none" w:sz="0" w:space="0" w:color="auto"/>
        <w:bottom w:val="none" w:sz="0" w:space="0" w:color="auto"/>
        <w:right w:val="none" w:sz="0" w:space="0" w:color="auto"/>
      </w:divBdr>
    </w:div>
    <w:div w:id="682393561">
      <w:bodyDiv w:val="1"/>
      <w:marLeft w:val="0"/>
      <w:marRight w:val="0"/>
      <w:marTop w:val="0"/>
      <w:marBottom w:val="0"/>
      <w:divBdr>
        <w:top w:val="none" w:sz="0" w:space="0" w:color="auto"/>
        <w:left w:val="none" w:sz="0" w:space="0" w:color="auto"/>
        <w:bottom w:val="none" w:sz="0" w:space="0" w:color="auto"/>
        <w:right w:val="none" w:sz="0" w:space="0" w:color="auto"/>
      </w:divBdr>
    </w:div>
    <w:div w:id="691422804">
      <w:bodyDiv w:val="1"/>
      <w:marLeft w:val="0"/>
      <w:marRight w:val="0"/>
      <w:marTop w:val="0"/>
      <w:marBottom w:val="0"/>
      <w:divBdr>
        <w:top w:val="none" w:sz="0" w:space="0" w:color="auto"/>
        <w:left w:val="none" w:sz="0" w:space="0" w:color="auto"/>
        <w:bottom w:val="none" w:sz="0" w:space="0" w:color="auto"/>
        <w:right w:val="none" w:sz="0" w:space="0" w:color="auto"/>
      </w:divBdr>
    </w:div>
    <w:div w:id="698118846">
      <w:bodyDiv w:val="1"/>
      <w:marLeft w:val="0"/>
      <w:marRight w:val="0"/>
      <w:marTop w:val="0"/>
      <w:marBottom w:val="0"/>
      <w:divBdr>
        <w:top w:val="none" w:sz="0" w:space="0" w:color="auto"/>
        <w:left w:val="none" w:sz="0" w:space="0" w:color="auto"/>
        <w:bottom w:val="none" w:sz="0" w:space="0" w:color="auto"/>
        <w:right w:val="none" w:sz="0" w:space="0" w:color="auto"/>
      </w:divBdr>
    </w:div>
    <w:div w:id="738405558">
      <w:bodyDiv w:val="1"/>
      <w:marLeft w:val="0"/>
      <w:marRight w:val="0"/>
      <w:marTop w:val="0"/>
      <w:marBottom w:val="0"/>
      <w:divBdr>
        <w:top w:val="none" w:sz="0" w:space="0" w:color="auto"/>
        <w:left w:val="none" w:sz="0" w:space="0" w:color="auto"/>
        <w:bottom w:val="none" w:sz="0" w:space="0" w:color="auto"/>
        <w:right w:val="none" w:sz="0" w:space="0" w:color="auto"/>
      </w:divBdr>
    </w:div>
    <w:div w:id="760756632">
      <w:bodyDiv w:val="1"/>
      <w:marLeft w:val="0"/>
      <w:marRight w:val="0"/>
      <w:marTop w:val="0"/>
      <w:marBottom w:val="0"/>
      <w:divBdr>
        <w:top w:val="none" w:sz="0" w:space="0" w:color="auto"/>
        <w:left w:val="none" w:sz="0" w:space="0" w:color="auto"/>
        <w:bottom w:val="none" w:sz="0" w:space="0" w:color="auto"/>
        <w:right w:val="none" w:sz="0" w:space="0" w:color="auto"/>
      </w:divBdr>
    </w:div>
    <w:div w:id="771049686">
      <w:bodyDiv w:val="1"/>
      <w:marLeft w:val="0"/>
      <w:marRight w:val="0"/>
      <w:marTop w:val="0"/>
      <w:marBottom w:val="0"/>
      <w:divBdr>
        <w:top w:val="none" w:sz="0" w:space="0" w:color="auto"/>
        <w:left w:val="none" w:sz="0" w:space="0" w:color="auto"/>
        <w:bottom w:val="none" w:sz="0" w:space="0" w:color="auto"/>
        <w:right w:val="none" w:sz="0" w:space="0" w:color="auto"/>
      </w:divBdr>
    </w:div>
    <w:div w:id="790561748">
      <w:bodyDiv w:val="1"/>
      <w:marLeft w:val="0"/>
      <w:marRight w:val="0"/>
      <w:marTop w:val="0"/>
      <w:marBottom w:val="0"/>
      <w:divBdr>
        <w:top w:val="none" w:sz="0" w:space="0" w:color="auto"/>
        <w:left w:val="none" w:sz="0" w:space="0" w:color="auto"/>
        <w:bottom w:val="none" w:sz="0" w:space="0" w:color="auto"/>
        <w:right w:val="none" w:sz="0" w:space="0" w:color="auto"/>
      </w:divBdr>
    </w:div>
    <w:div w:id="822935924">
      <w:bodyDiv w:val="1"/>
      <w:marLeft w:val="0"/>
      <w:marRight w:val="0"/>
      <w:marTop w:val="0"/>
      <w:marBottom w:val="0"/>
      <w:divBdr>
        <w:top w:val="none" w:sz="0" w:space="0" w:color="auto"/>
        <w:left w:val="none" w:sz="0" w:space="0" w:color="auto"/>
        <w:bottom w:val="none" w:sz="0" w:space="0" w:color="auto"/>
        <w:right w:val="none" w:sz="0" w:space="0" w:color="auto"/>
      </w:divBdr>
    </w:div>
    <w:div w:id="829057109">
      <w:bodyDiv w:val="1"/>
      <w:marLeft w:val="0"/>
      <w:marRight w:val="0"/>
      <w:marTop w:val="0"/>
      <w:marBottom w:val="0"/>
      <w:divBdr>
        <w:top w:val="none" w:sz="0" w:space="0" w:color="auto"/>
        <w:left w:val="none" w:sz="0" w:space="0" w:color="auto"/>
        <w:bottom w:val="none" w:sz="0" w:space="0" w:color="auto"/>
        <w:right w:val="none" w:sz="0" w:space="0" w:color="auto"/>
      </w:divBdr>
    </w:div>
    <w:div w:id="860437021">
      <w:bodyDiv w:val="1"/>
      <w:marLeft w:val="0"/>
      <w:marRight w:val="0"/>
      <w:marTop w:val="0"/>
      <w:marBottom w:val="0"/>
      <w:divBdr>
        <w:top w:val="none" w:sz="0" w:space="0" w:color="auto"/>
        <w:left w:val="none" w:sz="0" w:space="0" w:color="auto"/>
        <w:bottom w:val="none" w:sz="0" w:space="0" w:color="auto"/>
        <w:right w:val="none" w:sz="0" w:space="0" w:color="auto"/>
      </w:divBdr>
    </w:div>
    <w:div w:id="885488178">
      <w:bodyDiv w:val="1"/>
      <w:marLeft w:val="0"/>
      <w:marRight w:val="0"/>
      <w:marTop w:val="0"/>
      <w:marBottom w:val="0"/>
      <w:divBdr>
        <w:top w:val="none" w:sz="0" w:space="0" w:color="auto"/>
        <w:left w:val="none" w:sz="0" w:space="0" w:color="auto"/>
        <w:bottom w:val="none" w:sz="0" w:space="0" w:color="auto"/>
        <w:right w:val="none" w:sz="0" w:space="0" w:color="auto"/>
      </w:divBdr>
    </w:div>
    <w:div w:id="896012528">
      <w:bodyDiv w:val="1"/>
      <w:marLeft w:val="0"/>
      <w:marRight w:val="0"/>
      <w:marTop w:val="0"/>
      <w:marBottom w:val="0"/>
      <w:divBdr>
        <w:top w:val="none" w:sz="0" w:space="0" w:color="auto"/>
        <w:left w:val="none" w:sz="0" w:space="0" w:color="auto"/>
        <w:bottom w:val="none" w:sz="0" w:space="0" w:color="auto"/>
        <w:right w:val="none" w:sz="0" w:space="0" w:color="auto"/>
      </w:divBdr>
    </w:div>
    <w:div w:id="926495533">
      <w:bodyDiv w:val="1"/>
      <w:marLeft w:val="0"/>
      <w:marRight w:val="0"/>
      <w:marTop w:val="0"/>
      <w:marBottom w:val="0"/>
      <w:divBdr>
        <w:top w:val="none" w:sz="0" w:space="0" w:color="auto"/>
        <w:left w:val="none" w:sz="0" w:space="0" w:color="auto"/>
        <w:bottom w:val="none" w:sz="0" w:space="0" w:color="auto"/>
        <w:right w:val="none" w:sz="0" w:space="0" w:color="auto"/>
      </w:divBdr>
    </w:div>
    <w:div w:id="930314357">
      <w:bodyDiv w:val="1"/>
      <w:marLeft w:val="0"/>
      <w:marRight w:val="0"/>
      <w:marTop w:val="0"/>
      <w:marBottom w:val="0"/>
      <w:divBdr>
        <w:top w:val="none" w:sz="0" w:space="0" w:color="auto"/>
        <w:left w:val="none" w:sz="0" w:space="0" w:color="auto"/>
        <w:bottom w:val="none" w:sz="0" w:space="0" w:color="auto"/>
        <w:right w:val="none" w:sz="0" w:space="0" w:color="auto"/>
      </w:divBdr>
    </w:div>
    <w:div w:id="979501923">
      <w:bodyDiv w:val="1"/>
      <w:marLeft w:val="0"/>
      <w:marRight w:val="0"/>
      <w:marTop w:val="0"/>
      <w:marBottom w:val="0"/>
      <w:divBdr>
        <w:top w:val="none" w:sz="0" w:space="0" w:color="auto"/>
        <w:left w:val="none" w:sz="0" w:space="0" w:color="auto"/>
        <w:bottom w:val="none" w:sz="0" w:space="0" w:color="auto"/>
        <w:right w:val="none" w:sz="0" w:space="0" w:color="auto"/>
      </w:divBdr>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
    <w:div w:id="1119573041">
      <w:bodyDiv w:val="1"/>
      <w:marLeft w:val="0"/>
      <w:marRight w:val="0"/>
      <w:marTop w:val="0"/>
      <w:marBottom w:val="0"/>
      <w:divBdr>
        <w:top w:val="none" w:sz="0" w:space="0" w:color="auto"/>
        <w:left w:val="none" w:sz="0" w:space="0" w:color="auto"/>
        <w:bottom w:val="none" w:sz="0" w:space="0" w:color="auto"/>
        <w:right w:val="none" w:sz="0" w:space="0" w:color="auto"/>
      </w:divBdr>
    </w:div>
    <w:div w:id="1141574899">
      <w:bodyDiv w:val="1"/>
      <w:marLeft w:val="0"/>
      <w:marRight w:val="0"/>
      <w:marTop w:val="0"/>
      <w:marBottom w:val="0"/>
      <w:divBdr>
        <w:top w:val="none" w:sz="0" w:space="0" w:color="auto"/>
        <w:left w:val="none" w:sz="0" w:space="0" w:color="auto"/>
        <w:bottom w:val="none" w:sz="0" w:space="0" w:color="auto"/>
        <w:right w:val="none" w:sz="0" w:space="0" w:color="auto"/>
      </w:divBdr>
    </w:div>
    <w:div w:id="1253128690">
      <w:bodyDiv w:val="1"/>
      <w:marLeft w:val="0"/>
      <w:marRight w:val="0"/>
      <w:marTop w:val="0"/>
      <w:marBottom w:val="0"/>
      <w:divBdr>
        <w:top w:val="none" w:sz="0" w:space="0" w:color="auto"/>
        <w:left w:val="none" w:sz="0" w:space="0" w:color="auto"/>
        <w:bottom w:val="none" w:sz="0" w:space="0" w:color="auto"/>
        <w:right w:val="none" w:sz="0" w:space="0" w:color="auto"/>
      </w:divBdr>
    </w:div>
    <w:div w:id="1276907415">
      <w:bodyDiv w:val="1"/>
      <w:marLeft w:val="0"/>
      <w:marRight w:val="0"/>
      <w:marTop w:val="0"/>
      <w:marBottom w:val="0"/>
      <w:divBdr>
        <w:top w:val="none" w:sz="0" w:space="0" w:color="auto"/>
        <w:left w:val="none" w:sz="0" w:space="0" w:color="auto"/>
        <w:bottom w:val="none" w:sz="0" w:space="0" w:color="auto"/>
        <w:right w:val="none" w:sz="0" w:space="0" w:color="auto"/>
      </w:divBdr>
    </w:div>
    <w:div w:id="1278290729">
      <w:bodyDiv w:val="1"/>
      <w:marLeft w:val="0"/>
      <w:marRight w:val="0"/>
      <w:marTop w:val="0"/>
      <w:marBottom w:val="0"/>
      <w:divBdr>
        <w:top w:val="none" w:sz="0" w:space="0" w:color="auto"/>
        <w:left w:val="none" w:sz="0" w:space="0" w:color="auto"/>
        <w:bottom w:val="none" w:sz="0" w:space="0" w:color="auto"/>
        <w:right w:val="none" w:sz="0" w:space="0" w:color="auto"/>
      </w:divBdr>
    </w:div>
    <w:div w:id="1285887834">
      <w:bodyDiv w:val="1"/>
      <w:marLeft w:val="0"/>
      <w:marRight w:val="0"/>
      <w:marTop w:val="0"/>
      <w:marBottom w:val="0"/>
      <w:divBdr>
        <w:top w:val="none" w:sz="0" w:space="0" w:color="auto"/>
        <w:left w:val="none" w:sz="0" w:space="0" w:color="auto"/>
        <w:bottom w:val="none" w:sz="0" w:space="0" w:color="auto"/>
        <w:right w:val="none" w:sz="0" w:space="0" w:color="auto"/>
      </w:divBdr>
    </w:div>
    <w:div w:id="1369641577">
      <w:bodyDiv w:val="1"/>
      <w:marLeft w:val="0"/>
      <w:marRight w:val="0"/>
      <w:marTop w:val="0"/>
      <w:marBottom w:val="0"/>
      <w:divBdr>
        <w:top w:val="none" w:sz="0" w:space="0" w:color="auto"/>
        <w:left w:val="none" w:sz="0" w:space="0" w:color="auto"/>
        <w:bottom w:val="none" w:sz="0" w:space="0" w:color="auto"/>
        <w:right w:val="none" w:sz="0" w:space="0" w:color="auto"/>
      </w:divBdr>
    </w:div>
    <w:div w:id="1427770721">
      <w:bodyDiv w:val="1"/>
      <w:marLeft w:val="0"/>
      <w:marRight w:val="0"/>
      <w:marTop w:val="0"/>
      <w:marBottom w:val="0"/>
      <w:divBdr>
        <w:top w:val="none" w:sz="0" w:space="0" w:color="auto"/>
        <w:left w:val="none" w:sz="0" w:space="0" w:color="auto"/>
        <w:bottom w:val="none" w:sz="0" w:space="0" w:color="auto"/>
        <w:right w:val="none" w:sz="0" w:space="0" w:color="auto"/>
      </w:divBdr>
    </w:div>
    <w:div w:id="1487622340">
      <w:bodyDiv w:val="1"/>
      <w:marLeft w:val="0"/>
      <w:marRight w:val="0"/>
      <w:marTop w:val="0"/>
      <w:marBottom w:val="0"/>
      <w:divBdr>
        <w:top w:val="none" w:sz="0" w:space="0" w:color="auto"/>
        <w:left w:val="none" w:sz="0" w:space="0" w:color="auto"/>
        <w:bottom w:val="none" w:sz="0" w:space="0" w:color="auto"/>
        <w:right w:val="none" w:sz="0" w:space="0" w:color="auto"/>
      </w:divBdr>
    </w:div>
    <w:div w:id="1493594902">
      <w:bodyDiv w:val="1"/>
      <w:marLeft w:val="0"/>
      <w:marRight w:val="0"/>
      <w:marTop w:val="0"/>
      <w:marBottom w:val="0"/>
      <w:divBdr>
        <w:top w:val="none" w:sz="0" w:space="0" w:color="auto"/>
        <w:left w:val="none" w:sz="0" w:space="0" w:color="auto"/>
        <w:bottom w:val="none" w:sz="0" w:space="0" w:color="auto"/>
        <w:right w:val="none" w:sz="0" w:space="0" w:color="auto"/>
      </w:divBdr>
    </w:div>
    <w:div w:id="1588924358">
      <w:bodyDiv w:val="1"/>
      <w:marLeft w:val="0"/>
      <w:marRight w:val="0"/>
      <w:marTop w:val="0"/>
      <w:marBottom w:val="0"/>
      <w:divBdr>
        <w:top w:val="none" w:sz="0" w:space="0" w:color="auto"/>
        <w:left w:val="none" w:sz="0" w:space="0" w:color="auto"/>
        <w:bottom w:val="none" w:sz="0" w:space="0" w:color="auto"/>
        <w:right w:val="none" w:sz="0" w:space="0" w:color="auto"/>
      </w:divBdr>
    </w:div>
    <w:div w:id="1638800588">
      <w:bodyDiv w:val="1"/>
      <w:marLeft w:val="0"/>
      <w:marRight w:val="0"/>
      <w:marTop w:val="0"/>
      <w:marBottom w:val="0"/>
      <w:divBdr>
        <w:top w:val="none" w:sz="0" w:space="0" w:color="auto"/>
        <w:left w:val="none" w:sz="0" w:space="0" w:color="auto"/>
        <w:bottom w:val="none" w:sz="0" w:space="0" w:color="auto"/>
        <w:right w:val="none" w:sz="0" w:space="0" w:color="auto"/>
      </w:divBdr>
    </w:div>
    <w:div w:id="1737052434">
      <w:bodyDiv w:val="1"/>
      <w:marLeft w:val="0"/>
      <w:marRight w:val="0"/>
      <w:marTop w:val="0"/>
      <w:marBottom w:val="0"/>
      <w:divBdr>
        <w:top w:val="none" w:sz="0" w:space="0" w:color="auto"/>
        <w:left w:val="none" w:sz="0" w:space="0" w:color="auto"/>
        <w:bottom w:val="none" w:sz="0" w:space="0" w:color="auto"/>
        <w:right w:val="none" w:sz="0" w:space="0" w:color="auto"/>
      </w:divBdr>
    </w:div>
    <w:div w:id="1745253414">
      <w:bodyDiv w:val="1"/>
      <w:marLeft w:val="0"/>
      <w:marRight w:val="0"/>
      <w:marTop w:val="0"/>
      <w:marBottom w:val="0"/>
      <w:divBdr>
        <w:top w:val="none" w:sz="0" w:space="0" w:color="auto"/>
        <w:left w:val="none" w:sz="0" w:space="0" w:color="auto"/>
        <w:bottom w:val="none" w:sz="0" w:space="0" w:color="auto"/>
        <w:right w:val="none" w:sz="0" w:space="0" w:color="auto"/>
      </w:divBdr>
    </w:div>
    <w:div w:id="1799911152">
      <w:bodyDiv w:val="1"/>
      <w:marLeft w:val="0"/>
      <w:marRight w:val="0"/>
      <w:marTop w:val="0"/>
      <w:marBottom w:val="0"/>
      <w:divBdr>
        <w:top w:val="none" w:sz="0" w:space="0" w:color="auto"/>
        <w:left w:val="none" w:sz="0" w:space="0" w:color="auto"/>
        <w:bottom w:val="none" w:sz="0" w:space="0" w:color="auto"/>
        <w:right w:val="none" w:sz="0" w:space="0" w:color="auto"/>
      </w:divBdr>
    </w:div>
    <w:div w:id="1927374522">
      <w:bodyDiv w:val="1"/>
      <w:marLeft w:val="0"/>
      <w:marRight w:val="0"/>
      <w:marTop w:val="0"/>
      <w:marBottom w:val="0"/>
      <w:divBdr>
        <w:top w:val="none" w:sz="0" w:space="0" w:color="auto"/>
        <w:left w:val="none" w:sz="0" w:space="0" w:color="auto"/>
        <w:bottom w:val="none" w:sz="0" w:space="0" w:color="auto"/>
        <w:right w:val="none" w:sz="0" w:space="0" w:color="auto"/>
      </w:divBdr>
    </w:div>
    <w:div w:id="1975066225">
      <w:bodyDiv w:val="1"/>
      <w:marLeft w:val="0"/>
      <w:marRight w:val="0"/>
      <w:marTop w:val="0"/>
      <w:marBottom w:val="0"/>
      <w:divBdr>
        <w:top w:val="none" w:sz="0" w:space="0" w:color="auto"/>
        <w:left w:val="none" w:sz="0" w:space="0" w:color="auto"/>
        <w:bottom w:val="none" w:sz="0" w:space="0" w:color="auto"/>
        <w:right w:val="none" w:sz="0" w:space="0" w:color="auto"/>
      </w:divBdr>
    </w:div>
    <w:div w:id="20884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DD3F0-B2FE-4C4B-BC32-26A0844C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А.С.</dc:creator>
  <cp:keywords/>
  <dc:description/>
  <cp:lastModifiedBy>Утюгова О.С.</cp:lastModifiedBy>
  <cp:revision>4</cp:revision>
  <cp:lastPrinted>2022-11-01T08:46:00Z</cp:lastPrinted>
  <dcterms:created xsi:type="dcterms:W3CDTF">2024-11-13T13:32:00Z</dcterms:created>
  <dcterms:modified xsi:type="dcterms:W3CDTF">2024-11-15T09:26:00Z</dcterms:modified>
</cp:coreProperties>
</file>