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FE17" w14:textId="77777777" w:rsidR="00CF5B97" w:rsidRDefault="00CF5B97" w:rsidP="00CF5B97">
      <w:pPr>
        <w:pStyle w:val="ConsPlusTitle"/>
        <w:jc w:val="center"/>
      </w:pPr>
      <w:r>
        <w:t>УСЛОВИЯ ДОГОВОРА СРОЧНОГО ОТЗЫВНОГО БАНКОВСКОГО ВКЛАДА (ДЕПОЗИТА) "ДЕПОЗИТНАЯ КАРТА"</w:t>
      </w:r>
    </w:p>
    <w:p w14:paraId="068AB471" w14:textId="77777777" w:rsidR="00CF5B97" w:rsidRDefault="00CF5B97" w:rsidP="00CF5B97">
      <w:pPr>
        <w:pStyle w:val="ConsPlusNormal"/>
        <w:jc w:val="both"/>
      </w:pPr>
    </w:p>
    <w:p w14:paraId="1238FEBD" w14:textId="77777777" w:rsidR="00CF5B97" w:rsidRDefault="00CF5B97" w:rsidP="00CF5B97">
      <w:pPr>
        <w:pStyle w:val="ConsPlusNormal"/>
        <w:ind w:firstLine="540"/>
        <w:jc w:val="both"/>
      </w:pPr>
      <w:r>
        <w:t>Настоящие условия договора срочного отзывного банковского вклада (депозита) "Депозитная карта" (далее - Условия) являются неотъемлемой частью договора срочного отзывного банковского вклада (депозита) "Депозитная карта" (далее - Договор), заключаемого между ОАО "Белагропромбанк" (далее - Вкладополучатель, Банк) и физическим лицом (далее - Вкладчик, Клиент), и определяют обязательные для сторон Договора права, обязанности и иные условия.</w:t>
      </w:r>
    </w:p>
    <w:p w14:paraId="2F91482B" w14:textId="77777777" w:rsidR="00CF5B97" w:rsidRDefault="00CF5B97" w:rsidP="00CF5B97">
      <w:pPr>
        <w:pStyle w:val="ConsPlusNormal"/>
        <w:jc w:val="both"/>
      </w:pPr>
    </w:p>
    <w:p w14:paraId="738A533D" w14:textId="77777777" w:rsidR="00CF5B97" w:rsidRDefault="00CF5B97" w:rsidP="00CF5B97">
      <w:pPr>
        <w:pStyle w:val="ConsPlusNormal"/>
        <w:jc w:val="center"/>
        <w:outlineLvl w:val="1"/>
      </w:pPr>
      <w:r>
        <w:t>ОБЩИЕ УСЛОВИЯ ПО ВКЛАДУ (ДЕПОЗИТУ)</w:t>
      </w:r>
    </w:p>
    <w:p w14:paraId="1CA83F27" w14:textId="77777777" w:rsidR="00CF5B97" w:rsidRDefault="00CF5B97" w:rsidP="00CF5B97">
      <w:pPr>
        <w:pStyle w:val="ConsPlusNormal"/>
        <w:jc w:val="both"/>
      </w:pPr>
    </w:p>
    <w:p w14:paraId="7D8B7589" w14:textId="77777777" w:rsidR="00CF5B97" w:rsidRDefault="00CF5B97" w:rsidP="00CF5B97">
      <w:pPr>
        <w:pStyle w:val="ConsPlusNormal"/>
        <w:ind w:firstLine="540"/>
        <w:jc w:val="both"/>
      </w:pPr>
      <w:r>
        <w:t>1. Договор состоит из двух частей: настоящих Условий, опубликованных на официальном сайте Вкладополучателя в сети интернет (www.belapb.by) и размещённых на информационных стендах Вкладополучателя, и части, представляющей собой текстовый документ, подписанный сторонами Договора собственноручно и содержащий сведения о сумме первоначального взноса во вклад (депозит), валюте вклада (депозита), размере процентов, сроке возврата вклада (депозита) и иные существенные условия, предусмотренные законодательством.</w:t>
      </w:r>
    </w:p>
    <w:p w14:paraId="6A28F5B7" w14:textId="77777777" w:rsidR="00CF5B97" w:rsidRDefault="00CF5B97" w:rsidP="00CF5B97">
      <w:pPr>
        <w:pStyle w:val="ConsPlusNormal"/>
        <w:spacing w:before="240"/>
        <w:ind w:firstLine="540"/>
        <w:jc w:val="both"/>
      </w:pPr>
      <w:bookmarkStart w:id="0" w:name="Par704"/>
      <w:bookmarkEnd w:id="0"/>
      <w:r>
        <w:t>2. Вкладополучатель выдает Вкладчику, заключившему с Вкладополучателем Договор (далее - Держатель), личную дебетовую банковскую платежную карточку (далее - Карточка) в течение 10 (десяти) рабочих дней после заключения Договора, оплаты вознаграждения, установленного Вкладополучателем.</w:t>
      </w:r>
    </w:p>
    <w:p w14:paraId="40674B84" w14:textId="77777777" w:rsidR="00CF5B97" w:rsidRDefault="00CF5B97" w:rsidP="00CF5B97">
      <w:pPr>
        <w:pStyle w:val="ConsPlusNormal"/>
        <w:spacing w:before="240"/>
        <w:ind w:firstLine="540"/>
        <w:jc w:val="both"/>
      </w:pPr>
      <w:r>
        <w:t>3. Размер минимальной суммы первоначального взноса во вклад (депозит):</w:t>
      </w:r>
    </w:p>
    <w:p w14:paraId="55C8DF38" w14:textId="77777777" w:rsidR="00CF5B97" w:rsidRDefault="00CF5B97" w:rsidP="00CF5B9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5215"/>
      </w:tblGrid>
      <w:tr w:rsidR="00CF5B97" w14:paraId="78C6A34E" w14:textId="77777777" w:rsidTr="00921A98">
        <w:tc>
          <w:tcPr>
            <w:tcW w:w="3855" w:type="dxa"/>
            <w:tcBorders>
              <w:top w:val="single" w:sz="4" w:space="0" w:color="auto"/>
              <w:left w:val="single" w:sz="4" w:space="0" w:color="auto"/>
              <w:bottom w:val="single" w:sz="4" w:space="0" w:color="auto"/>
              <w:right w:val="single" w:sz="4" w:space="0" w:color="auto"/>
            </w:tcBorders>
          </w:tcPr>
          <w:p w14:paraId="16284023" w14:textId="77777777" w:rsidR="00CF5B97" w:rsidRDefault="00CF5B97" w:rsidP="00921A98">
            <w:pPr>
              <w:pStyle w:val="ConsPlusNormal"/>
              <w:jc w:val="center"/>
            </w:pPr>
            <w:r>
              <w:t>Валюта вклада (депозита)</w:t>
            </w:r>
          </w:p>
        </w:tc>
        <w:tc>
          <w:tcPr>
            <w:tcW w:w="5215" w:type="dxa"/>
            <w:tcBorders>
              <w:top w:val="single" w:sz="4" w:space="0" w:color="auto"/>
              <w:left w:val="single" w:sz="4" w:space="0" w:color="auto"/>
              <w:bottom w:val="single" w:sz="4" w:space="0" w:color="auto"/>
              <w:right w:val="single" w:sz="4" w:space="0" w:color="auto"/>
            </w:tcBorders>
          </w:tcPr>
          <w:p w14:paraId="21313B8F" w14:textId="77777777" w:rsidR="00CF5B97" w:rsidRDefault="00CF5B97" w:rsidP="00921A98">
            <w:pPr>
              <w:pStyle w:val="ConsPlusNormal"/>
              <w:jc w:val="center"/>
            </w:pPr>
            <w:r>
              <w:t>Минимальная сумма первоначального взноса, единицы валюты</w:t>
            </w:r>
          </w:p>
        </w:tc>
      </w:tr>
      <w:tr w:rsidR="00CF5B97" w14:paraId="37DEE8A5" w14:textId="77777777" w:rsidTr="00921A98">
        <w:tc>
          <w:tcPr>
            <w:tcW w:w="3855" w:type="dxa"/>
            <w:tcBorders>
              <w:top w:val="single" w:sz="4" w:space="0" w:color="auto"/>
              <w:left w:val="single" w:sz="4" w:space="0" w:color="auto"/>
              <w:bottom w:val="single" w:sz="4" w:space="0" w:color="auto"/>
              <w:right w:val="single" w:sz="4" w:space="0" w:color="auto"/>
            </w:tcBorders>
          </w:tcPr>
          <w:p w14:paraId="7773D6AD" w14:textId="77777777" w:rsidR="00CF5B97" w:rsidRDefault="00CF5B97" w:rsidP="00921A98">
            <w:pPr>
              <w:pStyle w:val="ConsPlusNormal"/>
              <w:jc w:val="center"/>
            </w:pPr>
            <w:r>
              <w:t>Белорусские рубли</w:t>
            </w:r>
          </w:p>
        </w:tc>
        <w:tc>
          <w:tcPr>
            <w:tcW w:w="5215" w:type="dxa"/>
            <w:tcBorders>
              <w:top w:val="single" w:sz="4" w:space="0" w:color="auto"/>
              <w:left w:val="single" w:sz="4" w:space="0" w:color="auto"/>
              <w:bottom w:val="single" w:sz="4" w:space="0" w:color="auto"/>
              <w:right w:val="single" w:sz="4" w:space="0" w:color="auto"/>
            </w:tcBorders>
          </w:tcPr>
          <w:p w14:paraId="31FFA80E" w14:textId="77777777" w:rsidR="00CF5B97" w:rsidRDefault="00CF5B97" w:rsidP="00921A98">
            <w:pPr>
              <w:pStyle w:val="ConsPlusNormal"/>
              <w:jc w:val="center"/>
            </w:pPr>
            <w:r>
              <w:t>30</w:t>
            </w:r>
          </w:p>
        </w:tc>
      </w:tr>
      <w:tr w:rsidR="00CF5B97" w14:paraId="6A2BD8D4" w14:textId="77777777" w:rsidTr="00921A98">
        <w:tc>
          <w:tcPr>
            <w:tcW w:w="3855" w:type="dxa"/>
            <w:tcBorders>
              <w:top w:val="single" w:sz="4" w:space="0" w:color="auto"/>
              <w:left w:val="single" w:sz="4" w:space="0" w:color="auto"/>
              <w:bottom w:val="single" w:sz="4" w:space="0" w:color="auto"/>
              <w:right w:val="single" w:sz="4" w:space="0" w:color="auto"/>
            </w:tcBorders>
          </w:tcPr>
          <w:p w14:paraId="7D8FC752" w14:textId="77777777" w:rsidR="00CF5B97" w:rsidRDefault="00CF5B97" w:rsidP="00921A98">
            <w:pPr>
              <w:pStyle w:val="ConsPlusNormal"/>
              <w:jc w:val="center"/>
            </w:pPr>
            <w:r>
              <w:t>Российские рубли</w:t>
            </w:r>
          </w:p>
        </w:tc>
        <w:tc>
          <w:tcPr>
            <w:tcW w:w="5215" w:type="dxa"/>
            <w:tcBorders>
              <w:top w:val="single" w:sz="4" w:space="0" w:color="auto"/>
              <w:left w:val="single" w:sz="4" w:space="0" w:color="auto"/>
              <w:bottom w:val="single" w:sz="4" w:space="0" w:color="auto"/>
              <w:right w:val="single" w:sz="4" w:space="0" w:color="auto"/>
            </w:tcBorders>
          </w:tcPr>
          <w:p w14:paraId="0FDE9CA3" w14:textId="77777777" w:rsidR="00CF5B97" w:rsidRDefault="00CF5B97" w:rsidP="00921A98">
            <w:pPr>
              <w:pStyle w:val="ConsPlusNormal"/>
              <w:jc w:val="center"/>
            </w:pPr>
            <w:r>
              <w:t>1000</w:t>
            </w:r>
          </w:p>
        </w:tc>
      </w:tr>
    </w:tbl>
    <w:p w14:paraId="2F2A1F06" w14:textId="77777777" w:rsidR="00CF5B97" w:rsidRDefault="00CF5B97" w:rsidP="00CF5B97">
      <w:pPr>
        <w:pStyle w:val="ConsPlusNormal"/>
        <w:jc w:val="both"/>
      </w:pPr>
    </w:p>
    <w:p w14:paraId="7DF4F321" w14:textId="77777777" w:rsidR="00CF5B97" w:rsidRDefault="00CF5B97" w:rsidP="00CF5B97">
      <w:pPr>
        <w:pStyle w:val="ConsPlusNormal"/>
        <w:ind w:firstLine="540"/>
        <w:jc w:val="both"/>
      </w:pPr>
      <w:r>
        <w:t>Размер минимальной суммы первоначального взноса во вклад (депозит) может изменяться по решению уполномоченного органа Банка.</w:t>
      </w:r>
    </w:p>
    <w:p w14:paraId="392043E8" w14:textId="77777777" w:rsidR="00CF5B97" w:rsidRDefault="00CF5B97" w:rsidP="00CF5B97">
      <w:pPr>
        <w:pStyle w:val="ConsPlusNormal"/>
        <w:spacing w:before="240"/>
        <w:ind w:firstLine="540"/>
        <w:jc w:val="both"/>
      </w:pPr>
      <w:r>
        <w:t>4. По вкладу (депозиту) устанавливается минимальный размер денежных средств (неснижаемый остаток), который не может быть расходован (использован) Вкладчиком в течение всего срока действия Договора:</w:t>
      </w:r>
    </w:p>
    <w:p w14:paraId="25D9EC21" w14:textId="77777777" w:rsidR="00CF5B97" w:rsidRDefault="00CF5B97" w:rsidP="00CF5B9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CF5B97" w14:paraId="4BB6A4E0" w14:textId="77777777" w:rsidTr="00921A98">
        <w:tc>
          <w:tcPr>
            <w:tcW w:w="4081" w:type="dxa"/>
            <w:tcBorders>
              <w:top w:val="single" w:sz="4" w:space="0" w:color="auto"/>
              <w:left w:val="single" w:sz="4" w:space="0" w:color="auto"/>
              <w:bottom w:val="single" w:sz="4" w:space="0" w:color="auto"/>
              <w:right w:val="single" w:sz="4" w:space="0" w:color="auto"/>
            </w:tcBorders>
          </w:tcPr>
          <w:p w14:paraId="34448774" w14:textId="77777777" w:rsidR="00CF5B97" w:rsidRDefault="00CF5B97" w:rsidP="00921A98">
            <w:pPr>
              <w:pStyle w:val="ConsPlusNormal"/>
              <w:jc w:val="center"/>
            </w:pPr>
            <w:r>
              <w:t>Валюта вклада (депозита)</w:t>
            </w:r>
          </w:p>
        </w:tc>
        <w:tc>
          <w:tcPr>
            <w:tcW w:w="4988" w:type="dxa"/>
            <w:tcBorders>
              <w:top w:val="single" w:sz="4" w:space="0" w:color="auto"/>
              <w:left w:val="single" w:sz="4" w:space="0" w:color="auto"/>
              <w:bottom w:val="single" w:sz="4" w:space="0" w:color="auto"/>
              <w:right w:val="single" w:sz="4" w:space="0" w:color="auto"/>
            </w:tcBorders>
          </w:tcPr>
          <w:p w14:paraId="440D4256" w14:textId="77777777" w:rsidR="00CF5B97" w:rsidRDefault="00CF5B97" w:rsidP="00921A98">
            <w:pPr>
              <w:pStyle w:val="ConsPlusNormal"/>
              <w:jc w:val="center"/>
            </w:pPr>
            <w:r>
              <w:t>Размер неснижаемого остатка, единицы валюты</w:t>
            </w:r>
          </w:p>
        </w:tc>
      </w:tr>
      <w:tr w:rsidR="00CF5B97" w14:paraId="50A615BD" w14:textId="77777777" w:rsidTr="00921A98">
        <w:tc>
          <w:tcPr>
            <w:tcW w:w="4081" w:type="dxa"/>
            <w:tcBorders>
              <w:top w:val="single" w:sz="4" w:space="0" w:color="auto"/>
              <w:left w:val="single" w:sz="4" w:space="0" w:color="auto"/>
              <w:bottom w:val="single" w:sz="4" w:space="0" w:color="auto"/>
              <w:right w:val="single" w:sz="4" w:space="0" w:color="auto"/>
            </w:tcBorders>
          </w:tcPr>
          <w:p w14:paraId="38DFF1BA" w14:textId="77777777" w:rsidR="00CF5B97" w:rsidRDefault="00CF5B97" w:rsidP="00921A98">
            <w:pPr>
              <w:pStyle w:val="ConsPlusNormal"/>
              <w:jc w:val="center"/>
            </w:pPr>
            <w:r>
              <w:t>Белорусские рубли</w:t>
            </w:r>
          </w:p>
        </w:tc>
        <w:tc>
          <w:tcPr>
            <w:tcW w:w="4988" w:type="dxa"/>
            <w:tcBorders>
              <w:top w:val="single" w:sz="4" w:space="0" w:color="auto"/>
              <w:left w:val="single" w:sz="4" w:space="0" w:color="auto"/>
              <w:bottom w:val="single" w:sz="4" w:space="0" w:color="auto"/>
              <w:right w:val="single" w:sz="4" w:space="0" w:color="auto"/>
            </w:tcBorders>
          </w:tcPr>
          <w:p w14:paraId="024949EF" w14:textId="77777777" w:rsidR="00CF5B97" w:rsidRDefault="00CF5B97" w:rsidP="00921A98">
            <w:pPr>
              <w:pStyle w:val="ConsPlusNormal"/>
              <w:jc w:val="center"/>
            </w:pPr>
            <w:r>
              <w:t>30</w:t>
            </w:r>
          </w:p>
        </w:tc>
      </w:tr>
      <w:tr w:rsidR="00CF5B97" w14:paraId="0E150C10" w14:textId="77777777" w:rsidTr="00921A98">
        <w:tc>
          <w:tcPr>
            <w:tcW w:w="4081" w:type="dxa"/>
            <w:tcBorders>
              <w:top w:val="single" w:sz="4" w:space="0" w:color="auto"/>
              <w:left w:val="single" w:sz="4" w:space="0" w:color="auto"/>
              <w:bottom w:val="single" w:sz="4" w:space="0" w:color="auto"/>
              <w:right w:val="single" w:sz="4" w:space="0" w:color="auto"/>
            </w:tcBorders>
          </w:tcPr>
          <w:p w14:paraId="0E9CCB2F" w14:textId="77777777" w:rsidR="00CF5B97" w:rsidRDefault="00CF5B97" w:rsidP="00921A98">
            <w:pPr>
              <w:pStyle w:val="ConsPlusNormal"/>
              <w:jc w:val="center"/>
            </w:pPr>
            <w:r>
              <w:t>Российские рубли</w:t>
            </w:r>
          </w:p>
        </w:tc>
        <w:tc>
          <w:tcPr>
            <w:tcW w:w="4988" w:type="dxa"/>
            <w:tcBorders>
              <w:top w:val="single" w:sz="4" w:space="0" w:color="auto"/>
              <w:left w:val="single" w:sz="4" w:space="0" w:color="auto"/>
              <w:bottom w:val="single" w:sz="4" w:space="0" w:color="auto"/>
              <w:right w:val="single" w:sz="4" w:space="0" w:color="auto"/>
            </w:tcBorders>
          </w:tcPr>
          <w:p w14:paraId="302B742F" w14:textId="77777777" w:rsidR="00CF5B97" w:rsidRDefault="00CF5B97" w:rsidP="00921A98">
            <w:pPr>
              <w:pStyle w:val="ConsPlusNormal"/>
              <w:jc w:val="center"/>
            </w:pPr>
            <w:r>
              <w:t>1000</w:t>
            </w:r>
          </w:p>
        </w:tc>
      </w:tr>
    </w:tbl>
    <w:p w14:paraId="587C853F" w14:textId="77777777" w:rsidR="00CF5B97" w:rsidRDefault="00CF5B97" w:rsidP="00CF5B97">
      <w:pPr>
        <w:pStyle w:val="ConsPlusNormal"/>
        <w:jc w:val="both"/>
      </w:pPr>
    </w:p>
    <w:p w14:paraId="3C10AE02" w14:textId="77777777" w:rsidR="00CF5B97" w:rsidRDefault="00CF5B97" w:rsidP="00CF5B97">
      <w:pPr>
        <w:pStyle w:val="ConsPlusNormal"/>
        <w:ind w:firstLine="540"/>
        <w:jc w:val="both"/>
      </w:pPr>
      <w:r>
        <w:t>Минимальный размер денежных средств (неснижаемый остаток) может изменяться по решению уполномоченного органа Банка.</w:t>
      </w:r>
    </w:p>
    <w:p w14:paraId="66F060AF" w14:textId="77777777" w:rsidR="00CF5B97" w:rsidRDefault="00CF5B97" w:rsidP="00CF5B97">
      <w:pPr>
        <w:pStyle w:val="ConsPlusNormal"/>
        <w:spacing w:before="240"/>
        <w:ind w:firstLine="540"/>
        <w:jc w:val="both"/>
      </w:pPr>
      <w:r>
        <w:t xml:space="preserve">5. Средства со счета по учету вклада (депозита) используются для расчетов по </w:t>
      </w:r>
      <w:r>
        <w:lastRenderedPageBreak/>
        <w:t>операциям, совершенным с использованием либо без использования Карточки, выпущенной в рамках Договора, в том числе для оплаты вознаграждения Банку.</w:t>
      </w:r>
    </w:p>
    <w:p w14:paraId="2EBA113C" w14:textId="77777777" w:rsidR="00CF5B97" w:rsidRDefault="00CF5B97" w:rsidP="00CF5B97">
      <w:pPr>
        <w:pStyle w:val="ConsPlusNormal"/>
        <w:spacing w:before="240"/>
        <w:ind w:firstLine="540"/>
        <w:jc w:val="both"/>
      </w:pPr>
      <w:r>
        <w:t>6. При ведении счета по учету вклада (депозита) в иностранной валюте если при закрытии счета по учету вклада (депозита) в иностранной валюте часть средств, необходимых к выдаче Вкладчику, составляет менее минимального номинала банкноты соответствующей иностранной валюты, то Банк покупает у Вкладчика часть средств менее минимального номинала банкноты соответствующей иностранной валюты по обменному курсу наличной иностранной валюты, установленному в момент совершения операции подразделением Банка, в котором осуществляется операция.</w:t>
      </w:r>
    </w:p>
    <w:p w14:paraId="333407B6" w14:textId="77777777" w:rsidR="00CF5B97" w:rsidRDefault="00CF5B97" w:rsidP="00CF5B97">
      <w:pPr>
        <w:pStyle w:val="ConsPlusNormal"/>
        <w:spacing w:before="240"/>
        <w:ind w:firstLine="540"/>
        <w:jc w:val="both"/>
      </w:pPr>
      <w:r>
        <w:t>При этом валютно-обменные операции оформляются в соответствии с законодательством Республики Беларусь и локальными правовыми актами Банка (далее - ЛПА), регламентирующими порядок осуществления валютно-обменных операций с участием физических лиц.</w:t>
      </w:r>
    </w:p>
    <w:p w14:paraId="6E188D95" w14:textId="77777777" w:rsidR="00CF5B97" w:rsidRDefault="00CF5B97" w:rsidP="00CF5B97">
      <w:pPr>
        <w:pStyle w:val="ConsPlusNormal"/>
        <w:spacing w:before="240"/>
        <w:ind w:firstLine="540"/>
        <w:jc w:val="both"/>
      </w:pPr>
      <w:r>
        <w:t>7. Счет по учету вклада (депозита) Вкладчика может быть пополнен физическими лицами, не являющимися Вкладчиком (далее - иные физические лица), путем безналичного перечисления денежных средств с использованием реквизитов Карточки Клиента с соблюдением требований законодательства Республики Беларусь в отношении переводов денежных средств между физическими лицами - резидентами, между физическими лицами - резидентами и физическими лицами - нерезидентами и между физическими лицами - нерезидентами.</w:t>
      </w:r>
    </w:p>
    <w:p w14:paraId="3EFC7D5F" w14:textId="77777777" w:rsidR="00CF5B97" w:rsidRDefault="00CF5B97" w:rsidP="00CF5B97">
      <w:pPr>
        <w:pStyle w:val="ConsPlusNormal"/>
        <w:spacing w:before="240"/>
        <w:ind w:firstLine="540"/>
        <w:jc w:val="both"/>
      </w:pPr>
      <w:r>
        <w:t>8. В рамках программы лояльности "Мой бонус" Банк может устанавливать поощрение в виде Money-back по Карточкам Клиента. В случае отмены безналичной операции оплаты товаров (работ, услуг), совершенной в рамках услуги Money-back, Банк имеет право списать со счета по учету вклада (депозита) клиента ранее зачисленную сумму дохода.</w:t>
      </w:r>
    </w:p>
    <w:p w14:paraId="7762833E" w14:textId="77777777" w:rsidR="00CF5B97" w:rsidRDefault="00CF5B97" w:rsidP="00CF5B97">
      <w:pPr>
        <w:pStyle w:val="ConsPlusNormal"/>
        <w:spacing w:before="240"/>
        <w:ind w:firstLine="540"/>
        <w:jc w:val="both"/>
      </w:pPr>
      <w:r>
        <w:t>Правила Программы лояльности "Мой бонус" публикуются Банком в сети Интернет на веб-сайте по адресу: www.belapb.by. Внесение изменений (дополнений) в Правила программы лояльности "Мой бонус", приостановление действия, закрытие программы лояльности "Мой бонус" осуществляется Банком в одностороннем порядке.</w:t>
      </w:r>
    </w:p>
    <w:p w14:paraId="1951EAA5" w14:textId="77777777" w:rsidR="00CF5B97" w:rsidRDefault="00CF5B97" w:rsidP="00CF5B97">
      <w:pPr>
        <w:pStyle w:val="ConsPlusNormal"/>
        <w:jc w:val="both"/>
      </w:pPr>
    </w:p>
    <w:p w14:paraId="76A37F00" w14:textId="77777777" w:rsidR="00CF5B97" w:rsidRDefault="00CF5B97" w:rsidP="00CF5B97">
      <w:pPr>
        <w:pStyle w:val="ConsPlusNormal"/>
        <w:jc w:val="center"/>
        <w:outlineLvl w:val="1"/>
      </w:pPr>
      <w:r>
        <w:t>ОСОБЫЕ УСЛОВИЯ</w:t>
      </w:r>
    </w:p>
    <w:p w14:paraId="794C12A4" w14:textId="77777777" w:rsidR="00CF5B97" w:rsidRDefault="00CF5B97" w:rsidP="00CF5B97">
      <w:pPr>
        <w:pStyle w:val="ConsPlusNormal"/>
        <w:jc w:val="both"/>
      </w:pPr>
    </w:p>
    <w:p w14:paraId="7674104A" w14:textId="77777777" w:rsidR="00CF5B97" w:rsidRDefault="00CF5B97" w:rsidP="00CF5B97">
      <w:pPr>
        <w:pStyle w:val="ConsPlusNormal"/>
        <w:ind w:firstLine="540"/>
        <w:jc w:val="both"/>
      </w:pPr>
      <w:r>
        <w:t>9. Вкладополучатель осуществляет банковские операции по привлечению денежных средств физических лиц во вклады и депозиты на основании лицензии на осуществление банковской деятельности N _________ от ________________ 20___ г.</w:t>
      </w:r>
    </w:p>
    <w:p w14:paraId="5DA1EAAE" w14:textId="77777777" w:rsidR="00CF5B97" w:rsidRDefault="00CF5B97" w:rsidP="00CF5B97">
      <w:pPr>
        <w:pStyle w:val="ConsPlusNormal"/>
        <w:jc w:val="both"/>
      </w:pPr>
    </w:p>
    <w:p w14:paraId="27B50288" w14:textId="77777777" w:rsidR="00CF5B97" w:rsidRDefault="00CF5B97" w:rsidP="00CF5B97">
      <w:pPr>
        <w:pStyle w:val="ConsPlusNormal"/>
        <w:jc w:val="center"/>
        <w:outlineLvl w:val="1"/>
      </w:pPr>
      <w:r>
        <w:t>ПРАВИЛА ПОЛЬЗОВАНИЯ БАНКОВСКОЙ ПЛАТЕЖНОЙ КАРТОЧКОЙ</w:t>
      </w:r>
    </w:p>
    <w:p w14:paraId="662EF5C5" w14:textId="77777777" w:rsidR="00CF5B97" w:rsidRDefault="00CF5B97" w:rsidP="00CF5B97">
      <w:pPr>
        <w:pStyle w:val="ConsPlusNormal"/>
        <w:jc w:val="both"/>
      </w:pPr>
    </w:p>
    <w:p w14:paraId="329762A8" w14:textId="77777777" w:rsidR="00CF5B97" w:rsidRDefault="00CF5B97" w:rsidP="00CF5B97">
      <w:pPr>
        <w:pStyle w:val="ConsPlusNormal"/>
        <w:ind w:firstLine="540"/>
        <w:jc w:val="both"/>
      </w:pPr>
      <w:r>
        <w:t>10. Держатель берет на себя обязательство держать в тайне реквизиты Карточки и/или свой ПИН-код, а также хранить ПИН-код отдельно от Карточки, так как введение ПИН-кода заменяет его подпись. Карточку имеет право использовать только Держатель, чьи имя, фамилия и/или подпись нанесены на Карточку. Запрещается передавать Карточку для использования третьим лицам.</w:t>
      </w:r>
    </w:p>
    <w:p w14:paraId="74B08392" w14:textId="77777777" w:rsidR="00CF5B97" w:rsidRDefault="00CF5B97" w:rsidP="00CF5B97">
      <w:pPr>
        <w:pStyle w:val="ConsPlusNormal"/>
        <w:spacing w:before="240"/>
        <w:ind w:firstLine="540"/>
        <w:jc w:val="both"/>
      </w:pPr>
      <w:r>
        <w:t xml:space="preserve">11. С помощью Карточки можно рассчитываться за товары и услуги, а также осуществлять операции с наличными денежными средствами. При этом логотипы и товарные знаки платежной системы, нанесенные на Карточку, должны совпадать с логотипами и товарными знаками, размещенными (обозначенными) на банкоматах, </w:t>
      </w:r>
      <w:r>
        <w:lastRenderedPageBreak/>
        <w:t>пунктах выдачи наличных денежных средств (далее - ПВН), инфокиосках, терминалах самообслуживания и организации торговли (сервиса) (далее - ОТС).</w:t>
      </w:r>
    </w:p>
    <w:p w14:paraId="32B46F40" w14:textId="77777777" w:rsidR="00CF5B97" w:rsidRDefault="00CF5B97" w:rsidP="00CF5B97">
      <w:pPr>
        <w:pStyle w:val="ConsPlusNormal"/>
        <w:spacing w:before="240"/>
        <w:ind w:firstLine="540"/>
        <w:jc w:val="both"/>
      </w:pPr>
      <w:r>
        <w:t>При использовании Карточки для оплаты товаров и услуг в ОТС, а также при осуществлении операций в ПВН, Держатель должен ввести на специальном устройстве ПИН-код и/или расписаться на карт-чеке, подтверждающем проведение операции, предварительно убедившись, что в данном карт-чеке правильно указаны номер Карточки, дата и сумма операции.</w:t>
      </w:r>
    </w:p>
    <w:p w14:paraId="4F1CC3CA" w14:textId="77777777" w:rsidR="00CF5B97" w:rsidRDefault="00CF5B97" w:rsidP="00CF5B97">
      <w:pPr>
        <w:pStyle w:val="ConsPlusNormal"/>
        <w:spacing w:before="240"/>
        <w:ind w:firstLine="540"/>
        <w:jc w:val="both"/>
      </w:pPr>
      <w:r>
        <w:t>При совершении операций с использованием Карточек с бесконтактным интерфейсом возможно совершение расходных операций без аутентификации.</w:t>
      </w:r>
    </w:p>
    <w:p w14:paraId="1D8FF88C" w14:textId="77777777" w:rsidR="00CF5B97" w:rsidRDefault="00CF5B97" w:rsidP="00CF5B97">
      <w:pPr>
        <w:pStyle w:val="ConsPlusNormal"/>
        <w:spacing w:before="240"/>
        <w:ind w:firstLine="540"/>
        <w:jc w:val="both"/>
      </w:pPr>
      <w:r>
        <w:t>12. Совершение операций в банкоматах и других устройствах самообслуживания производится только с вводом ПИН-кода. Подписывая карт-чеки (вводя ПИН-код), Держатель признает правильность указанной в них суммы и тем самым дает указание Банку на осуществление операции по счету по учету вклада (депозита). При совершении операции допускается только три попытки неверного ввода ПИН-кода. При утрате ПИН-код не восстанавливается.</w:t>
      </w:r>
    </w:p>
    <w:p w14:paraId="373ED65F" w14:textId="77777777" w:rsidR="00CF5B97" w:rsidRDefault="00CF5B97" w:rsidP="00CF5B97">
      <w:pPr>
        <w:pStyle w:val="ConsPlusNormal"/>
        <w:spacing w:before="240"/>
        <w:ind w:firstLine="540"/>
        <w:jc w:val="both"/>
      </w:pPr>
      <w:bookmarkStart w:id="1" w:name="Par743"/>
      <w:bookmarkEnd w:id="1"/>
      <w:r>
        <w:t>13. Держатель должен иметь ввиду, что кассиры ОТС и ПВН для идентификации личности Держателя имеют право требовать от него предъявления паспорта или иного документа, удостоверяющего личность.</w:t>
      </w:r>
    </w:p>
    <w:p w14:paraId="00B2C73E" w14:textId="77777777" w:rsidR="00CF5B97" w:rsidRDefault="00CF5B97" w:rsidP="00CF5B97">
      <w:pPr>
        <w:pStyle w:val="ConsPlusNormal"/>
        <w:jc w:val="both"/>
      </w:pPr>
    </w:p>
    <w:p w14:paraId="659248FF" w14:textId="77777777" w:rsidR="00CF5B97" w:rsidRDefault="00CF5B97" w:rsidP="00CF5B97">
      <w:pPr>
        <w:pStyle w:val="ConsPlusNormal"/>
        <w:jc w:val="center"/>
        <w:outlineLvl w:val="1"/>
      </w:pPr>
      <w:r>
        <w:t>СРОК ДЕЙСТВИЯ КАРТОЧКИ</w:t>
      </w:r>
    </w:p>
    <w:p w14:paraId="380756AC" w14:textId="77777777" w:rsidR="00CF5B97" w:rsidRDefault="00CF5B97" w:rsidP="00CF5B97">
      <w:pPr>
        <w:pStyle w:val="ConsPlusNormal"/>
        <w:jc w:val="both"/>
      </w:pPr>
    </w:p>
    <w:p w14:paraId="0C94E957" w14:textId="77777777" w:rsidR="00CF5B97" w:rsidRDefault="00CF5B97" w:rsidP="00CF5B97">
      <w:pPr>
        <w:pStyle w:val="ConsPlusNormal"/>
        <w:ind w:firstLine="540"/>
        <w:jc w:val="both"/>
      </w:pPr>
      <w:r>
        <w:t>14. Карточка выдается на срок, указанный в заявлении-анкете. Срок действия Карточки прекращается по истечении последнего числа месяца и года, указанных на Карточке, после чего она должна быть возвращена в Банк.</w:t>
      </w:r>
    </w:p>
    <w:p w14:paraId="47C874D0" w14:textId="77777777" w:rsidR="00CF5B97" w:rsidRDefault="00CF5B97" w:rsidP="00CF5B97">
      <w:pPr>
        <w:pStyle w:val="ConsPlusNormal"/>
        <w:spacing w:before="240"/>
        <w:ind w:firstLine="540"/>
        <w:jc w:val="both"/>
      </w:pPr>
      <w:r>
        <w:t>Если до истечения срока действия Карточки на специальной полосе, расположенной на оборотной стороне Карточки для хранения образца подписи, проявилась надпись, свидетельствующая о недействительности Карточки ("VOID" для карточки международной платежной системы и "НЕДЕЙСТВИТЕЛЬНА" для карточки платежной системы БЕЛКАРТ), Клиенту необходимо обратиться в Банк для перевыпуска Карточки. Держатель должен иметь ввиду, что кассиры ОТС и ПВН вправе отказать в приеме к оплате Карточки, на которой имеется надпись, свидетельствующая о ее недействительности.</w:t>
      </w:r>
    </w:p>
    <w:p w14:paraId="703630F7" w14:textId="77777777" w:rsidR="00CF5B97" w:rsidRDefault="00CF5B97" w:rsidP="00CF5B97">
      <w:pPr>
        <w:pStyle w:val="ConsPlusNormal"/>
        <w:spacing w:before="240"/>
        <w:ind w:firstLine="540"/>
        <w:jc w:val="both"/>
      </w:pPr>
      <w:r>
        <w:t>15. Банк выдает Карточку в соответствии с пунктом 2 настоящих Условий при предъявлении документа, удостоверяющего личность, при условии оплаты вознаграждения, установленного Вкладополучателем, и внесения минимальной суммы первоначального взноса во вклад (депозит).</w:t>
      </w:r>
    </w:p>
    <w:p w14:paraId="6A017907" w14:textId="77777777" w:rsidR="00CF5B97" w:rsidRDefault="00CF5B97" w:rsidP="00CF5B97">
      <w:pPr>
        <w:pStyle w:val="ConsPlusNormal"/>
        <w:jc w:val="both"/>
      </w:pPr>
    </w:p>
    <w:p w14:paraId="558CE0C7" w14:textId="77777777" w:rsidR="00CF5B97" w:rsidRDefault="00CF5B97" w:rsidP="00CF5B97">
      <w:pPr>
        <w:pStyle w:val="ConsPlusNormal"/>
        <w:jc w:val="center"/>
        <w:outlineLvl w:val="1"/>
      </w:pPr>
      <w:r>
        <w:t>ИНФОРМАЦИОННО-КОНСУЛЬТАЦИОННАЯ ПОДДЕРЖКА</w:t>
      </w:r>
    </w:p>
    <w:p w14:paraId="189806F7" w14:textId="77777777" w:rsidR="00CF5B97" w:rsidRDefault="00CF5B97" w:rsidP="00CF5B97">
      <w:pPr>
        <w:pStyle w:val="ConsPlusNormal"/>
        <w:jc w:val="both"/>
      </w:pPr>
    </w:p>
    <w:p w14:paraId="1B4FEEF3" w14:textId="77777777" w:rsidR="00CF5B97" w:rsidRDefault="00CF5B97" w:rsidP="00CF5B97">
      <w:pPr>
        <w:pStyle w:val="ConsPlusNormal"/>
        <w:ind w:firstLine="540"/>
        <w:jc w:val="both"/>
      </w:pPr>
      <w:r>
        <w:t>16. Круглосуточная сервисная служба ОАО "Банковский процессинговый центр" (далее - служба сервиса (поддержки)) предоставляет следующие услуги по тел. 8-(017)-299-25-25 (26):</w:t>
      </w:r>
    </w:p>
    <w:p w14:paraId="648EA31D" w14:textId="77777777" w:rsidR="00CF5B97" w:rsidRDefault="00CF5B97" w:rsidP="00CF5B97">
      <w:pPr>
        <w:pStyle w:val="ConsPlusNormal"/>
        <w:spacing w:before="240"/>
        <w:ind w:firstLine="540"/>
        <w:jc w:val="both"/>
      </w:pPr>
      <w:r>
        <w:t>внесение Карточки в стоп-лист (блокировка) в случае ее утери, кражи, при подозрении на несанкционированное использование Карточки или ее реквизитов;</w:t>
      </w:r>
    </w:p>
    <w:p w14:paraId="4F146A46" w14:textId="77777777" w:rsidR="00CF5B97" w:rsidRDefault="00CF5B97" w:rsidP="00CF5B97">
      <w:pPr>
        <w:pStyle w:val="ConsPlusNormal"/>
        <w:spacing w:before="240"/>
        <w:ind w:firstLine="540"/>
        <w:jc w:val="both"/>
      </w:pPr>
      <w:r>
        <w:t>изъятие Карточки из стоп-листа (разблокировка), в том числе - после превышения числа неверных попыток набора ПИН-кода;</w:t>
      </w:r>
    </w:p>
    <w:p w14:paraId="5D3DD7FE" w14:textId="77777777" w:rsidR="00CF5B97" w:rsidRDefault="00CF5B97" w:rsidP="00CF5B97">
      <w:pPr>
        <w:pStyle w:val="ConsPlusNormal"/>
        <w:spacing w:before="240"/>
        <w:ind w:firstLine="540"/>
        <w:jc w:val="both"/>
      </w:pPr>
      <w:r>
        <w:lastRenderedPageBreak/>
        <w:t>представление информации о доступной сумме по Карточке;</w:t>
      </w:r>
    </w:p>
    <w:p w14:paraId="28941FF0" w14:textId="77777777" w:rsidR="00CF5B97" w:rsidRDefault="00CF5B97" w:rsidP="00CF5B97">
      <w:pPr>
        <w:pStyle w:val="ConsPlusNormal"/>
        <w:spacing w:before="240"/>
        <w:ind w:firstLine="540"/>
        <w:jc w:val="both"/>
      </w:pPr>
      <w:r>
        <w:t>информационная поддержка в нестандартных ситуациях, возникающих при использовании Карточки.</w:t>
      </w:r>
    </w:p>
    <w:p w14:paraId="559A0CE8" w14:textId="77777777" w:rsidR="00CF5B97" w:rsidRDefault="00CF5B97" w:rsidP="00CF5B97">
      <w:pPr>
        <w:pStyle w:val="ConsPlusNormal"/>
        <w:spacing w:before="240"/>
        <w:ind w:firstLine="540"/>
        <w:jc w:val="both"/>
      </w:pPr>
      <w:r>
        <w:t>17. Контакт-центр Банка предоставляет следующую информацию по тел. 136:</w:t>
      </w:r>
    </w:p>
    <w:p w14:paraId="11EE0E81" w14:textId="77777777" w:rsidR="00CF5B97" w:rsidRDefault="00CF5B97" w:rsidP="00CF5B97">
      <w:pPr>
        <w:pStyle w:val="ConsPlusNormal"/>
        <w:spacing w:before="240"/>
        <w:ind w:firstLine="540"/>
        <w:jc w:val="both"/>
      </w:pPr>
      <w:r>
        <w:t>стоимость выпуска и перевыпуска Карточек Банка;</w:t>
      </w:r>
    </w:p>
    <w:p w14:paraId="74AF25C1" w14:textId="77777777" w:rsidR="00CF5B97" w:rsidRDefault="00CF5B97" w:rsidP="00CF5B97">
      <w:pPr>
        <w:pStyle w:val="ConsPlusNormal"/>
        <w:spacing w:before="240"/>
        <w:ind w:firstLine="540"/>
        <w:jc w:val="both"/>
      </w:pPr>
      <w:r>
        <w:t>комиссионное вознаграждение за операции, совершенные при использовании Карточек Банка;</w:t>
      </w:r>
    </w:p>
    <w:p w14:paraId="7E485478" w14:textId="77777777" w:rsidR="00CF5B97" w:rsidRDefault="00CF5B97" w:rsidP="00CF5B97">
      <w:pPr>
        <w:pStyle w:val="ConsPlusNormal"/>
        <w:spacing w:before="240"/>
        <w:ind w:firstLine="540"/>
        <w:jc w:val="both"/>
      </w:pPr>
      <w:r>
        <w:t>курсы обмена валют по операциям, совершенным при использовании Карточек Банка;</w:t>
      </w:r>
    </w:p>
    <w:p w14:paraId="37DD8D6F" w14:textId="77777777" w:rsidR="00CF5B97" w:rsidRDefault="00CF5B97" w:rsidP="00CF5B97">
      <w:pPr>
        <w:pStyle w:val="ConsPlusNormal"/>
        <w:spacing w:before="240"/>
        <w:ind w:firstLine="540"/>
        <w:jc w:val="both"/>
      </w:pPr>
      <w:r>
        <w:t>информация об услугах, предоставляемых держателям Карточек Банка;</w:t>
      </w:r>
    </w:p>
    <w:p w14:paraId="4987AF52" w14:textId="77777777" w:rsidR="00CF5B97" w:rsidRDefault="00CF5B97" w:rsidP="00CF5B97">
      <w:pPr>
        <w:pStyle w:val="ConsPlusNormal"/>
        <w:spacing w:before="240"/>
        <w:ind w:firstLine="540"/>
        <w:jc w:val="both"/>
      </w:pPr>
      <w:r>
        <w:t>информация о местонахождении банкоматов, инфокиосков Банка.</w:t>
      </w:r>
    </w:p>
    <w:p w14:paraId="755DA804" w14:textId="77777777" w:rsidR="00CF5B97" w:rsidRDefault="00CF5B97" w:rsidP="00CF5B97">
      <w:pPr>
        <w:pStyle w:val="ConsPlusNormal"/>
        <w:jc w:val="both"/>
      </w:pPr>
    </w:p>
    <w:p w14:paraId="25038961" w14:textId="77777777" w:rsidR="00CF5B97" w:rsidRDefault="00CF5B97" w:rsidP="00CF5B97">
      <w:pPr>
        <w:pStyle w:val="ConsPlusNormal"/>
        <w:jc w:val="center"/>
        <w:outlineLvl w:val="1"/>
      </w:pPr>
      <w:r>
        <w:t>СПОСОБЫ ПОЛУЧЕНИЯ ИНФОРМАЦИИ О СОВЕРШЕННЫХ ПО КАРТОЧКЕ ОПЕРАЦИЯХ</w:t>
      </w:r>
    </w:p>
    <w:p w14:paraId="13BA25AF" w14:textId="77777777" w:rsidR="00CF5B97" w:rsidRDefault="00CF5B97" w:rsidP="00CF5B97">
      <w:pPr>
        <w:pStyle w:val="ConsPlusNormal"/>
        <w:jc w:val="both"/>
      </w:pPr>
    </w:p>
    <w:p w14:paraId="67445D13" w14:textId="77777777" w:rsidR="00CF5B97" w:rsidRDefault="00CF5B97" w:rsidP="00CF5B97">
      <w:pPr>
        <w:pStyle w:val="ConsPlusNormal"/>
        <w:ind w:firstLine="540"/>
        <w:jc w:val="both"/>
      </w:pPr>
      <w:r>
        <w:t>18. Информацию о совершенных по Карточке операциях Банк предоставляет Клиенту ежемесячно в виде выписки на бумажном носителе (выписка по счету по учету вклада (депозита)) при личном обращении Клиента в Банк по месту открытия счета по учету вклада (депозита).</w:t>
      </w:r>
    </w:p>
    <w:p w14:paraId="44B38C13" w14:textId="77777777" w:rsidR="00CF5B97" w:rsidRDefault="00CF5B97" w:rsidP="00CF5B97">
      <w:pPr>
        <w:pStyle w:val="ConsPlusNormal"/>
        <w:spacing w:before="240"/>
        <w:ind w:firstLine="540"/>
        <w:jc w:val="both"/>
      </w:pPr>
      <w:r>
        <w:t>Дополнительно Банк предлагает следующие способы получения информации о совершенных по Карточке операциях:</w:t>
      </w:r>
    </w:p>
    <w:p w14:paraId="37119D81" w14:textId="77777777" w:rsidR="00CF5B97" w:rsidRDefault="00CF5B97" w:rsidP="00CF5B97">
      <w:pPr>
        <w:pStyle w:val="ConsPlusNormal"/>
        <w:spacing w:before="240"/>
        <w:ind w:firstLine="540"/>
        <w:jc w:val="both"/>
      </w:pPr>
      <w:r>
        <w:t>"SMS-информирование" - позволяет получать посредством SMS-сообщений информацию об операциях, совершенных с использованием Карточки;</w:t>
      </w:r>
    </w:p>
    <w:p w14:paraId="39D42738" w14:textId="77777777" w:rsidR="00CF5B97" w:rsidRDefault="00CF5B97" w:rsidP="00CF5B97">
      <w:pPr>
        <w:pStyle w:val="ConsPlusNormal"/>
        <w:spacing w:before="240"/>
        <w:ind w:firstLine="540"/>
        <w:jc w:val="both"/>
      </w:pPr>
      <w:r>
        <w:t>мини-выписка - формируемая Клиентом самостоятельно в устройствах самообслуживания, системах "Интернет-банкинг", "Мобильный интернет-банкинг" выписка, содержащая информацию о последних авторизационных запросах по карточке (не более 13 запросов), исключая просмотр баланса, за определенное количество дней (не более 9);</w:t>
      </w:r>
    </w:p>
    <w:p w14:paraId="1AF16284" w14:textId="77777777" w:rsidR="00CF5B97" w:rsidRDefault="00CF5B97" w:rsidP="00CF5B97">
      <w:pPr>
        <w:pStyle w:val="ConsPlusNormal"/>
        <w:spacing w:before="240"/>
        <w:ind w:firstLine="540"/>
        <w:jc w:val="both"/>
      </w:pPr>
      <w:r>
        <w:t>выписка по счету по учету вклада (депозита) в системах дистанционного банковского обслуживания - формируемая Клиентом самостоятельно в системах "Интернет-банкинг" и "Мобильный интернет-банкинг" выписка по счету по учету вклада (депозита);</w:t>
      </w:r>
    </w:p>
    <w:p w14:paraId="395D2D42" w14:textId="77777777" w:rsidR="00CF5B97" w:rsidRDefault="00CF5B97" w:rsidP="00CF5B97">
      <w:pPr>
        <w:pStyle w:val="ConsPlusNormal"/>
        <w:spacing w:before="240"/>
        <w:ind w:firstLine="540"/>
        <w:jc w:val="both"/>
      </w:pPr>
      <w:r>
        <w:t>ежемесячное направление Банком выписки по счету по учету вклада (депозита) на электронный адрес Клиента, указанный в заявлении-анкете.</w:t>
      </w:r>
    </w:p>
    <w:p w14:paraId="469E0582" w14:textId="77777777" w:rsidR="00CF5B97" w:rsidRDefault="00CF5B97" w:rsidP="00CF5B97">
      <w:pPr>
        <w:pStyle w:val="ConsPlusNormal"/>
        <w:spacing w:before="240"/>
        <w:ind w:firstLine="540"/>
        <w:jc w:val="both"/>
      </w:pPr>
      <w:r>
        <w:t>19. Способ получения информации о совершенных по Карточке операциях указывается Клиентом в заявлении-анкете, которая является неотъемлемой частью Договора.</w:t>
      </w:r>
    </w:p>
    <w:p w14:paraId="37461F79" w14:textId="77777777" w:rsidR="00CF5B97" w:rsidRDefault="00CF5B97" w:rsidP="00CF5B97">
      <w:pPr>
        <w:pStyle w:val="ConsPlusNormal"/>
        <w:spacing w:before="240"/>
        <w:ind w:firstLine="540"/>
        <w:jc w:val="both"/>
      </w:pPr>
      <w:r>
        <w:t>Датой получения Клиентом информации о совершенных по Карточке операциях в случае опротестования Клиентом операции считается наиболее ранняя из следующих дат (определяется на основании сведений, зарегистрированных в информационных системах Банка или службе сервиса (поддержки), в зависимости от выбранного Клиентом способа информирования):</w:t>
      </w:r>
    </w:p>
    <w:p w14:paraId="1832373B" w14:textId="77777777" w:rsidR="00CF5B97" w:rsidRDefault="00CF5B97" w:rsidP="00CF5B97">
      <w:pPr>
        <w:pStyle w:val="ConsPlusNormal"/>
        <w:spacing w:before="240"/>
        <w:ind w:firstLine="540"/>
        <w:jc w:val="both"/>
      </w:pPr>
      <w:r>
        <w:lastRenderedPageBreak/>
        <w:t>дата направления Банком Клиенту текстового сообщения на номер мобильного телефона в рамках подключенной Клиентом услуги "SMS-информирование";</w:t>
      </w:r>
    </w:p>
    <w:p w14:paraId="597D96D8" w14:textId="77777777" w:rsidR="00CF5B97" w:rsidRDefault="00CF5B97" w:rsidP="00CF5B97">
      <w:pPr>
        <w:pStyle w:val="ConsPlusNormal"/>
        <w:spacing w:before="240"/>
        <w:ind w:firstLine="540"/>
        <w:jc w:val="both"/>
      </w:pPr>
      <w:r>
        <w:t>дата получения Клиентом мини-выписки в банкомате, инфокиоске, посредством систем "Интернет-банкинг", "Мобильный интернет-банкинг";</w:t>
      </w:r>
    </w:p>
    <w:p w14:paraId="4210B017" w14:textId="77777777" w:rsidR="00CF5B97" w:rsidRDefault="00CF5B97" w:rsidP="00CF5B97">
      <w:pPr>
        <w:pStyle w:val="ConsPlusNormal"/>
        <w:spacing w:before="240"/>
        <w:ind w:firstLine="540"/>
        <w:jc w:val="both"/>
      </w:pPr>
      <w:r>
        <w:t>дата получения Клиентом выписки, формируемой самостоятельно в системах "Интернет-банкинг" и "Мобильный интернет-банкинг";</w:t>
      </w:r>
    </w:p>
    <w:p w14:paraId="1540311C" w14:textId="77777777" w:rsidR="00CF5B97" w:rsidRDefault="00CF5B97" w:rsidP="00CF5B97">
      <w:pPr>
        <w:pStyle w:val="ConsPlusNormal"/>
        <w:spacing w:before="240"/>
        <w:ind w:firstLine="540"/>
        <w:jc w:val="both"/>
      </w:pPr>
      <w:r>
        <w:t>дата получения Клиентом выписки по счету по учету вклада (депозита) на бумажном носителе при личном обращении в Банк (если Клиент не обращался за выпиской - двадцатое число месяца, следующего за отчетным месяцем);</w:t>
      </w:r>
    </w:p>
    <w:p w14:paraId="5AA8AEFA" w14:textId="77777777" w:rsidR="00CF5B97" w:rsidRDefault="00CF5B97" w:rsidP="00CF5B97">
      <w:pPr>
        <w:pStyle w:val="ConsPlusNormal"/>
        <w:spacing w:before="240"/>
        <w:ind w:firstLine="540"/>
        <w:jc w:val="both"/>
      </w:pPr>
      <w:r>
        <w:t>дата направления Банком выписки по счету по учету вклада (депозита) на электронный адрес Клиента.</w:t>
      </w:r>
    </w:p>
    <w:p w14:paraId="144D8251" w14:textId="77777777" w:rsidR="00CF5B97" w:rsidRDefault="00CF5B97" w:rsidP="00CF5B97">
      <w:pPr>
        <w:pStyle w:val="ConsPlusNormal"/>
        <w:spacing w:before="240"/>
        <w:ind w:firstLine="540"/>
        <w:jc w:val="both"/>
      </w:pPr>
      <w:r>
        <w:t>20. При выявлении несоответствия между отраженными в выписке и фактически совершенными операциями Клиент имеет право инициировать проверку обоснованности отражения операций по счету по учету вклада (депозита).</w:t>
      </w:r>
    </w:p>
    <w:p w14:paraId="7C8D1A90" w14:textId="77777777" w:rsidR="00CF5B97" w:rsidRDefault="00CF5B97" w:rsidP="00CF5B97">
      <w:pPr>
        <w:pStyle w:val="ConsPlusNormal"/>
        <w:spacing w:before="240"/>
        <w:ind w:firstLine="540"/>
        <w:jc w:val="both"/>
      </w:pPr>
      <w:r>
        <w:t>Заявление о спорной либо несанкционированной операции должно быть оформлено в письменной форме в срок, не превышающий 30 календарных дней с даты получения информации о совершенных по Карточке операциях. При условии документального подтверждения срок подачи заявления о несанкционированной операции продлевается на период, в течение которого Клиент имеет уважительную причину не подавать заявление (например, болезнь), но не может превышать 90 календарных дней с даты отражения операции по счету по учету вклада (депозита) Клиента.</w:t>
      </w:r>
    </w:p>
    <w:p w14:paraId="4C410EE8" w14:textId="77777777" w:rsidR="00CF5B97" w:rsidRDefault="00CF5B97" w:rsidP="00CF5B97">
      <w:pPr>
        <w:pStyle w:val="ConsPlusNormal"/>
        <w:spacing w:before="240"/>
        <w:ind w:firstLine="540"/>
        <w:jc w:val="both"/>
      </w:pPr>
      <w:r>
        <w:t>Банк вправе устанавливать перечень документов, подлежащих предоставлению Клиентом наряду с заявлением о спорной или несанкционированной операции в зависимости от характера оспариваемой операции (например, копия электронной переписки с ОТС, документов о гарантийном обслуживании товара и т.п.), а также запрашивать дополнительные документы в процессе рассмотрения заявления Клиента. Непредставление Клиентом запрашиваемых Банком документов является основанием для отказа в проведении проверки.</w:t>
      </w:r>
    </w:p>
    <w:p w14:paraId="76E5B936" w14:textId="77777777" w:rsidR="00CF5B97" w:rsidRDefault="00CF5B97" w:rsidP="00CF5B97">
      <w:pPr>
        <w:pStyle w:val="ConsPlusNormal"/>
        <w:spacing w:before="240"/>
        <w:ind w:firstLine="540"/>
        <w:jc w:val="both"/>
      </w:pPr>
      <w:r>
        <w:t>Срок рассмотрения заявления о спорной либо несанкционированной операции исчисляется со дня, следующего за днем регистрации заявления в журнале регистрации проблемных вопросов клиентов. Если последний день срока рассмотрения заявления приходится на нерабочий день, то днем истечения срока считается первый следующий за ним рабочий день.</w:t>
      </w:r>
    </w:p>
    <w:p w14:paraId="65FF5223" w14:textId="77777777" w:rsidR="00CF5B97" w:rsidRDefault="00CF5B97" w:rsidP="00CF5B97">
      <w:pPr>
        <w:pStyle w:val="ConsPlusNormal"/>
        <w:spacing w:before="240"/>
        <w:ind w:firstLine="540"/>
        <w:jc w:val="both"/>
      </w:pPr>
      <w:r>
        <w:t>Решение по заявлению о спорной операции должно быть принято Банком в течение 45 календарных дней со дня регистрации заявления в Банке. Данный срок может быть продлен при условии уведомления об этом Клиента не позднее 45 календарных дней со дня регистрации заявления в Банке. При необходимости оспаривания операции в платежной системе возможность и сроки урегулирования спорной операции определяются правилами платежной системы. Банк вправе устанавливать вознаграждение за проверку обоснованности операции в соответствии со Сборником платы (вознаграждений) за операции, осуществляемые Банком. Неуплата вознаграждения Клиентом является основанием для отказа в проведении проверки.</w:t>
      </w:r>
    </w:p>
    <w:p w14:paraId="0EFEFCEF" w14:textId="77777777" w:rsidR="00CF5B97" w:rsidRDefault="00CF5B97" w:rsidP="00CF5B97">
      <w:pPr>
        <w:pStyle w:val="ConsPlusNormal"/>
        <w:spacing w:before="240"/>
        <w:ind w:firstLine="540"/>
        <w:jc w:val="both"/>
      </w:pPr>
      <w:r>
        <w:t xml:space="preserve">Информирование о продлении срока рассмотрения заявления о спорной операции и о результатах рассмотрения заявления осуществляется способом, указанным Клиентом при </w:t>
      </w:r>
      <w:r>
        <w:lastRenderedPageBreak/>
        <w:t>оформлении заявления о спорной операции.</w:t>
      </w:r>
    </w:p>
    <w:p w14:paraId="673A05BC" w14:textId="77777777" w:rsidR="00CF5B97" w:rsidRDefault="00CF5B97" w:rsidP="00CF5B97">
      <w:pPr>
        <w:pStyle w:val="ConsPlusNormal"/>
        <w:spacing w:before="240"/>
        <w:ind w:firstLine="540"/>
        <w:jc w:val="both"/>
      </w:pPr>
      <w:r>
        <w:t>Решение по заявлению о несанкционированной операции должно быть принято Банком в срок, не превышающий:</w:t>
      </w:r>
    </w:p>
    <w:p w14:paraId="37FADDE1" w14:textId="77777777" w:rsidR="00CF5B97" w:rsidRDefault="00CF5B97" w:rsidP="00CF5B97">
      <w:pPr>
        <w:pStyle w:val="ConsPlusNormal"/>
        <w:spacing w:before="240"/>
        <w:ind w:firstLine="540"/>
        <w:jc w:val="both"/>
      </w:pPr>
      <w:r>
        <w:t>45 календарных дней со дня регистрации заявления в Банке, если операция при использовании Карточки произведена на территории Республики Беларусь и (или) в терминале, находящемся на эквайринговом обслуживании банка-резидента Республики Беларусь;</w:t>
      </w:r>
    </w:p>
    <w:p w14:paraId="2E1EDFC0" w14:textId="77777777" w:rsidR="00CF5B97" w:rsidRDefault="00CF5B97" w:rsidP="00CF5B97">
      <w:pPr>
        <w:pStyle w:val="ConsPlusNormal"/>
        <w:spacing w:before="240"/>
        <w:ind w:firstLine="540"/>
        <w:jc w:val="both"/>
      </w:pPr>
      <w:r>
        <w:t>90 календарных дней со дня регистрации заявления в Банке, если операция при использовании Карточки произведена за пределами Республики Беларусь и (или) в терминале, находящемся на эквайринговом обслуживании банка-нерезидента Республики Беларусь.</w:t>
      </w:r>
    </w:p>
    <w:p w14:paraId="717A8883" w14:textId="77777777" w:rsidR="00CF5B97" w:rsidRDefault="00CF5B97" w:rsidP="00CF5B97">
      <w:pPr>
        <w:pStyle w:val="ConsPlusNormal"/>
        <w:spacing w:before="240"/>
        <w:ind w:firstLine="540"/>
        <w:jc w:val="both"/>
      </w:pPr>
      <w:r>
        <w:t>Информирование Клиента о результатах рассмотрения заявления о несанкционированной операции осуществляется в сроки, не превышающие срок, установленный для принятия решения по заявлению о несанкционированной операции. Информирование о результатах рассмотрения заявления осуществляется способом, указанным Клиентом при оформлении заявления о несанкционированной операции.</w:t>
      </w:r>
    </w:p>
    <w:p w14:paraId="04D3F989" w14:textId="77777777" w:rsidR="00CF5B97" w:rsidRDefault="00CF5B97" w:rsidP="00CF5B97">
      <w:pPr>
        <w:pStyle w:val="ConsPlusNormal"/>
        <w:spacing w:before="240"/>
        <w:ind w:firstLine="540"/>
        <w:jc w:val="both"/>
      </w:pPr>
      <w:r>
        <w:t>В случае если урегулирование расчетов с Клиентом по спорной или несанкционированной операции производится по итогам оспаривания операции в платежной системе, сумма опротестованной операции, подлежащая отражению по счету по учету вклада (депозита) Клиента, определяется исходя из перечисленного Банку эквивалента оспоренной операции, рассчитанного платежной системой, и курсов валют по операциям с Карточками, действующих на дату получения от платежной системы эквивалента оспоренной операции.</w:t>
      </w:r>
    </w:p>
    <w:p w14:paraId="5318BEA1" w14:textId="77777777" w:rsidR="00CF5B97" w:rsidRDefault="00CF5B97" w:rsidP="00CF5B97">
      <w:pPr>
        <w:pStyle w:val="ConsPlusNormal"/>
        <w:spacing w:before="240"/>
        <w:ind w:firstLine="540"/>
        <w:jc w:val="both"/>
      </w:pPr>
      <w:r>
        <w:t>21. Информация о доступной сумме по Карточке Держатель может получить в службе сервиса (поддержки) по тел. 8-(017)-299-25-25, а также в системах дистанционного обслуживания.</w:t>
      </w:r>
    </w:p>
    <w:p w14:paraId="775619BA" w14:textId="77777777" w:rsidR="00CF5B97" w:rsidRDefault="00CF5B97" w:rsidP="00CF5B97">
      <w:pPr>
        <w:pStyle w:val="ConsPlusNormal"/>
        <w:jc w:val="both"/>
      </w:pPr>
    </w:p>
    <w:p w14:paraId="3D25DC59" w14:textId="77777777" w:rsidR="00CF5B97" w:rsidRDefault="00CF5B97" w:rsidP="00CF5B97">
      <w:pPr>
        <w:pStyle w:val="ConsPlusNormal"/>
        <w:jc w:val="center"/>
        <w:outlineLvl w:val="1"/>
      </w:pPr>
      <w:r>
        <w:t>УТЕРЯ КАРТОЧКИ ИЛИ ПИН-КОДА, БЛОКИРОВКА КАРТОЧКИ</w:t>
      </w:r>
    </w:p>
    <w:p w14:paraId="70830BD6" w14:textId="77777777" w:rsidR="00CF5B97" w:rsidRDefault="00CF5B97" w:rsidP="00CF5B97">
      <w:pPr>
        <w:pStyle w:val="ConsPlusNormal"/>
        <w:jc w:val="both"/>
      </w:pPr>
    </w:p>
    <w:p w14:paraId="6E69F1D9" w14:textId="77777777" w:rsidR="00CF5B97" w:rsidRDefault="00CF5B97" w:rsidP="00CF5B97">
      <w:pPr>
        <w:pStyle w:val="ConsPlusNormal"/>
        <w:ind w:firstLine="540"/>
        <w:jc w:val="both"/>
      </w:pPr>
      <w:r>
        <w:t>22. Если Карточка утрачена, украдена, постороннему лицу стали известны реквизиты Карточки и (или) ПИН-код либо при выявлении несанкционированных операций с использованием Карточки или ее реквизитов Держатель должен незамедлительно заблокировать Карточку в службе сервиса (поддержки) по тел. 8(017)299-25-26(25), после чего уведомить Банк об этом в трехдневный срок в письменной форме (либо по факсу с последующим предоставлением оригинала).</w:t>
      </w:r>
    </w:p>
    <w:p w14:paraId="716FFB41" w14:textId="77777777" w:rsidR="00CF5B97" w:rsidRDefault="00CF5B97" w:rsidP="00CF5B97">
      <w:pPr>
        <w:pStyle w:val="ConsPlusNormal"/>
        <w:spacing w:before="240"/>
        <w:ind w:firstLine="540"/>
        <w:jc w:val="both"/>
      </w:pPr>
      <w:r>
        <w:t>Банк имеет право заблокировать Карточку без предварительного разрешения Клиента или Держателя дополнительной Карточки в целях предотвращения несанкционированного доступа к счету по учету вклада (депозита) Клиента. В случае отмены данной блокировки по инициативе Клиента или Держателя дополнительной Карточки заявление на возврат денежных средств по несанкционированным операциям, совершенным после отмены блокировки, не подлежит удовлетворению.</w:t>
      </w:r>
    </w:p>
    <w:p w14:paraId="7006DC54" w14:textId="77777777" w:rsidR="00CF5B97" w:rsidRDefault="00CF5B97" w:rsidP="00CF5B97">
      <w:pPr>
        <w:pStyle w:val="ConsPlusNormal"/>
        <w:spacing w:before="240"/>
        <w:ind w:firstLine="540"/>
        <w:jc w:val="both"/>
      </w:pPr>
      <w:r>
        <w:t>23. Новую Карточку Банк выдает по письменному заявлению Клиента в соответствии с правилами Банка. За перевыпуск Карточки Банк взимает вознаграждение, установленное Сборником платы (вознаграждений) за операции, осуществляемые Банком.</w:t>
      </w:r>
    </w:p>
    <w:p w14:paraId="523F7C20" w14:textId="77777777" w:rsidR="00CF5B97" w:rsidRDefault="00CF5B97" w:rsidP="00CF5B97">
      <w:pPr>
        <w:pStyle w:val="ConsPlusNormal"/>
        <w:spacing w:before="240"/>
        <w:ind w:firstLine="540"/>
        <w:jc w:val="both"/>
      </w:pPr>
      <w:r>
        <w:lastRenderedPageBreak/>
        <w:t>24. Держатель обязан предоставить по требованию Банка информацию для расследования обстоятельств утраты Карточки. Если Банк имеет сведения о том, что незаконное использование Карточки произошло с ведома Держателя, то ответственность за совершенные с использованием Карточки операции несет Клиент. При нахождении Карточки, ранее объявленной Держателем украденной или утерянной, Держатель должен незамедлительно сообщить об этом в Банк.</w:t>
      </w:r>
    </w:p>
    <w:p w14:paraId="6889A9F8" w14:textId="77777777" w:rsidR="00CF5B97" w:rsidRDefault="00CF5B97" w:rsidP="00CF5B97">
      <w:pPr>
        <w:pStyle w:val="ConsPlusNormal"/>
        <w:spacing w:before="240"/>
        <w:ind w:firstLine="540"/>
        <w:jc w:val="both"/>
      </w:pPr>
      <w:r>
        <w:t>25. При обнаружении Карточки, ранее объявленной украденной или утерянной, использование такой Карточки категорически запрещено.</w:t>
      </w:r>
    </w:p>
    <w:p w14:paraId="044A80D7" w14:textId="77777777" w:rsidR="00CF5B97" w:rsidRDefault="00CF5B97" w:rsidP="00CF5B97">
      <w:pPr>
        <w:pStyle w:val="ConsPlusNormal"/>
        <w:jc w:val="both"/>
      </w:pPr>
    </w:p>
    <w:p w14:paraId="393D613E" w14:textId="77777777" w:rsidR="00CF5B97" w:rsidRDefault="00CF5B97" w:rsidP="00CF5B97">
      <w:pPr>
        <w:pStyle w:val="ConsPlusNormal"/>
        <w:jc w:val="center"/>
        <w:outlineLvl w:val="1"/>
      </w:pPr>
      <w:r>
        <w:t>ОСОБЕННОСТИ СОВЕРШЕНИЯ ВАЛЮТНО-ОБМЕННЫХ ОПЕРАЦИЙ</w:t>
      </w:r>
    </w:p>
    <w:p w14:paraId="02C856A7" w14:textId="77777777" w:rsidR="00CF5B97" w:rsidRDefault="00CF5B97" w:rsidP="00CF5B97">
      <w:pPr>
        <w:pStyle w:val="ConsPlusNormal"/>
        <w:jc w:val="both"/>
      </w:pPr>
    </w:p>
    <w:p w14:paraId="5AB0F0F3" w14:textId="77777777" w:rsidR="00CF5B97" w:rsidRDefault="00CF5B97" w:rsidP="00CF5B97">
      <w:pPr>
        <w:pStyle w:val="ConsPlusNormal"/>
        <w:ind w:firstLine="540"/>
        <w:jc w:val="both"/>
      </w:pPr>
      <w:r>
        <w:t>26. В случае если валюта операции не совпадает с валютой счета по учету вклада (депозита), а также в некоторых случаях, предусмотренных платежными системами, осуществляется валютно-обменная операция. В соответствии с пунктом 13 Договора валютно-обменные операции совершаются по курсам, установленным Банком на момент совершения операции, с учетом кросс-курсов платежной системы МИР и международных платежных систем (далее по тексту - МПС) VISA и MasterCard Worldwide. Для операций с использованием Карточек Банка устанавливаются отдельные курсы валют, отличные от курсов по операциям с наличными денежными средствами. Валютно-обменные курсы для проведения операций с использованием Карточек могут быть изменены в течение рабочего дня на основании распоряжения уполномоченного структурного подразделения Банка. Информация об установленных Банком курсах валют по операциям с Карточками размещается на главной странице корпоративного сайта Банка, в системах дистанционного банковского обслуживания клиентов (Интернет-банкинг, Мобильный интернет-банкинг), а также в подразделениях Банка на информационных стендах.</w:t>
      </w:r>
    </w:p>
    <w:p w14:paraId="51188188" w14:textId="77777777" w:rsidR="00CF5B97" w:rsidRDefault="00CF5B97" w:rsidP="00CF5B97">
      <w:pPr>
        <w:pStyle w:val="ConsPlusNormal"/>
        <w:spacing w:before="240"/>
        <w:ind w:firstLine="540"/>
        <w:jc w:val="both"/>
      </w:pPr>
      <w:r>
        <w:t>Информация о курсах валют, установленных МПС, размещается на сайтах МПС VISA и MasterCard Worldwide.</w:t>
      </w:r>
    </w:p>
    <w:p w14:paraId="342E146D" w14:textId="77777777" w:rsidR="00CF5B97" w:rsidRDefault="00CF5B97" w:rsidP="00CF5B97">
      <w:pPr>
        <w:pStyle w:val="ConsPlusNormal"/>
        <w:spacing w:before="240"/>
        <w:ind w:firstLine="540"/>
        <w:jc w:val="both"/>
      </w:pPr>
      <w:r>
        <w:t>Для операций, совершенных за пределами Республики Беларусь или в устройствах банков, не подключенных к ОАО "Банковский процессинговый центр" (далее - БПЦ), момент совершения валютно-обменной операции определяется на основании расчетной информации, поступившей от платежной системы. В случае, когда платежная система в расчетной информации не указывает время совершения операции, за дату совершения такой операции применяют валютно-обменные курсы, установленные последним за эту дату распоряжением.</w:t>
      </w:r>
    </w:p>
    <w:p w14:paraId="66D26127" w14:textId="77777777" w:rsidR="00CF5B97" w:rsidRDefault="00CF5B97" w:rsidP="00CF5B97">
      <w:pPr>
        <w:pStyle w:val="ConsPlusNormal"/>
        <w:spacing w:before="240"/>
        <w:ind w:firstLine="540"/>
        <w:jc w:val="both"/>
      </w:pPr>
      <w:r>
        <w:t>Для операций, совершенных в устройствах Банка или банков, подключенных к БПЦ, момент совершения валютно-обменной операции определяется исходя из даты и времени совершения операции.</w:t>
      </w:r>
    </w:p>
    <w:p w14:paraId="2FE600EB" w14:textId="77777777" w:rsidR="00CF5B97" w:rsidRDefault="00CF5B97" w:rsidP="00CF5B97">
      <w:pPr>
        <w:pStyle w:val="ConsPlusNormal"/>
        <w:spacing w:before="240"/>
        <w:ind w:firstLine="540"/>
        <w:jc w:val="both"/>
      </w:pPr>
      <w:r>
        <w:t>27. Обработка операций с использованием Карточек производится в двух системах. Первоначально - в системе обработки авторизационных запросов, в которой в режиме реального времени изменяется доступная сумма по Карточке (увеличивается либо уменьшается на сумму операции), а затем - в системе клиринга, в которой формируется расчетная информация. Только по мере обработки Банком расчетной информации сумма операции отражается по счету по учету вклада (депозита) Клиента.</w:t>
      </w:r>
    </w:p>
    <w:p w14:paraId="25BDF27E" w14:textId="77777777" w:rsidR="00CF5B97" w:rsidRDefault="00CF5B97" w:rsidP="00CF5B97">
      <w:pPr>
        <w:pStyle w:val="ConsPlusNormal"/>
        <w:spacing w:before="240"/>
        <w:ind w:firstLine="540"/>
        <w:jc w:val="both"/>
      </w:pPr>
      <w:r>
        <w:t>Поскольку обменные курсы устанавливаются МПС ежедневно и обновляются с учетом ситуации на валютном рынке, сумма операции в валюте счета по учету вклада (депозита) на этапе авторизации и на этапе отражения операции по счету по учету вклада (депозита) может отличаться (в меньшую или большую сторону).</w:t>
      </w:r>
    </w:p>
    <w:p w14:paraId="030C8B51" w14:textId="77777777" w:rsidR="00CF5B97" w:rsidRDefault="00CF5B97" w:rsidP="00CF5B97">
      <w:pPr>
        <w:pStyle w:val="ConsPlusNormal"/>
        <w:spacing w:before="240"/>
        <w:ind w:firstLine="540"/>
        <w:jc w:val="both"/>
      </w:pPr>
      <w:r>
        <w:lastRenderedPageBreak/>
        <w:t>28. При оплате в ОТС кассир может предложить клиенту выбрать валюту платежа, в которой будет совершаться операция. Среди предлагаемых валют указывается и валюта счета по учету вклада (депозита), к которому выпущена Карточка. Необходимо учитывать, что в ходе таких операций помимо курсов банка-эмитента и МПС используются также курсы ОТС, что фактически увеличивает стоимость покупки. Например, если при совершении операции оплаты в Польше Карточкой в долларах США в качестве валюты оплаты выбран доллар США, то сумма покупки в злотых будет переведена в доллары США по курсу ОТС, который менее выгоден, чем курс МПС. Во избежание излишних расходов рекомендуем при оплате в ОТС всегда выбирать валюту той страны, в которой производиться оплата.</w:t>
      </w:r>
    </w:p>
    <w:p w14:paraId="1349571A" w14:textId="77777777" w:rsidR="00CF5B97" w:rsidRDefault="00CF5B97" w:rsidP="00CF5B97">
      <w:pPr>
        <w:pStyle w:val="ConsPlusNormal"/>
        <w:spacing w:before="240"/>
        <w:ind w:firstLine="540"/>
        <w:jc w:val="both"/>
      </w:pPr>
      <w:r>
        <w:t>29. При возврате на счет по учету вклада (депозита) денежных средств по валютно-обменной операции с использованием Карточки порядок применения валютно-обменных курсов зависит от типа операции и даты операции, которые указываются банком-эквайером или ОТС.</w:t>
      </w:r>
    </w:p>
    <w:p w14:paraId="7F9F4E85" w14:textId="77777777" w:rsidR="00CF5B97" w:rsidRDefault="00CF5B97" w:rsidP="00CF5B97">
      <w:pPr>
        <w:pStyle w:val="ConsPlusNormal"/>
        <w:jc w:val="both"/>
      </w:pPr>
    </w:p>
    <w:p w14:paraId="1D943F80" w14:textId="77777777" w:rsidR="00CF5B97" w:rsidRDefault="00CF5B97" w:rsidP="00CF5B97">
      <w:pPr>
        <w:pStyle w:val="ConsPlusNormal"/>
        <w:jc w:val="center"/>
        <w:outlineLvl w:val="1"/>
      </w:pPr>
      <w:r>
        <w:t>РЕКОМЕНДАЦИИ ПО БЕЗОПАСНОМУ ИСПОЛЬЗОВАНИЮ КАРТОЧКИ</w:t>
      </w:r>
    </w:p>
    <w:p w14:paraId="5B54DCA7" w14:textId="77777777" w:rsidR="00CF5B97" w:rsidRDefault="00CF5B97" w:rsidP="00CF5B97">
      <w:pPr>
        <w:pStyle w:val="ConsPlusNormal"/>
        <w:jc w:val="both"/>
      </w:pPr>
    </w:p>
    <w:p w14:paraId="61A1D3A0" w14:textId="77777777" w:rsidR="00CF5B97" w:rsidRDefault="00CF5B97" w:rsidP="00CF5B97">
      <w:pPr>
        <w:pStyle w:val="ConsPlusNormal"/>
        <w:ind w:firstLine="540"/>
        <w:jc w:val="both"/>
      </w:pPr>
      <w:r>
        <w:t>30. Общие рекомендации.</w:t>
      </w:r>
    </w:p>
    <w:p w14:paraId="18407C9D" w14:textId="77777777" w:rsidR="00CF5B97" w:rsidRDefault="00CF5B97" w:rsidP="00CF5B97">
      <w:pPr>
        <w:pStyle w:val="ConsPlusNormal"/>
        <w:spacing w:before="240"/>
        <w:ind w:firstLine="540"/>
        <w:jc w:val="both"/>
      </w:pPr>
      <w:r>
        <w:t>30.1. При получении Карточки распишитесь на ее оборотной стороне в специальном поле. Наличие подписи на Карточке снизит риск использования ее другими лицами в случае ее утери, кражи. При отсутствии подписи на Карточке либо несоответствии подписи образцу на Карточке и документах, удостоверяющих личность, в проведении операции может быть отказано, а Карточка - изъята.</w:t>
      </w:r>
    </w:p>
    <w:p w14:paraId="7CF9648E" w14:textId="77777777" w:rsidR="00CF5B97" w:rsidRDefault="00CF5B97" w:rsidP="00CF5B97">
      <w:pPr>
        <w:pStyle w:val="ConsPlusNormal"/>
        <w:spacing w:before="240"/>
        <w:ind w:firstLine="540"/>
        <w:jc w:val="both"/>
      </w:pPr>
      <w:r>
        <w:t>30.2. Сохраните номер телефона службы сервиса (поддержки) Карточек Банка в легкодоступном месте (например, в памяти мобильного телефона или записной книжке), эта информация может пригодиться для блокировки Карточки в случае ее утери либо кражи.</w:t>
      </w:r>
    </w:p>
    <w:p w14:paraId="06938D68" w14:textId="77777777" w:rsidR="00CF5B97" w:rsidRDefault="00CF5B97" w:rsidP="00CF5B97">
      <w:pPr>
        <w:pStyle w:val="ConsPlusNormal"/>
        <w:spacing w:before="240"/>
        <w:ind w:firstLine="540"/>
        <w:jc w:val="both"/>
      </w:pPr>
      <w:r>
        <w:t>30.3. Для осуществления каждого типа операций (ежедневных и/или регулярных операций, платежей в сети Интернет, операций в зарубежных поездках) выпустите отдельные карточки к различным счетам. Для осуществления платежей за рубежом желательно оформить к одному счету несколько карточек различных платежных систем и хранить карточки отдельно друг от друга.</w:t>
      </w:r>
    </w:p>
    <w:p w14:paraId="65A47EF5" w14:textId="77777777" w:rsidR="00CF5B97" w:rsidRDefault="00CF5B97" w:rsidP="00CF5B97">
      <w:pPr>
        <w:pStyle w:val="ConsPlusNormal"/>
        <w:spacing w:before="240"/>
        <w:ind w:firstLine="540"/>
        <w:jc w:val="both"/>
      </w:pPr>
      <w:r>
        <w:t>Помните, что не стоит хранить большие суммы денег на карточках, которыми вы пользуетесь нерегулярно: например, карточку для оплаты в сети Интернет стоит пополнять именно на ту сумму, которую планируете потратить, и непосредственно перед совершением платежа.</w:t>
      </w:r>
    </w:p>
    <w:p w14:paraId="72A77556" w14:textId="77777777" w:rsidR="00CF5B97" w:rsidRDefault="00CF5B97" w:rsidP="00CF5B97">
      <w:pPr>
        <w:pStyle w:val="ConsPlusNormal"/>
        <w:spacing w:before="240"/>
        <w:ind w:firstLine="540"/>
        <w:jc w:val="both"/>
      </w:pPr>
      <w:r>
        <w:t>30.4. Обеспечивайте условия хранения Карточки, которые исключают возможность ее утери, порчи, копирования данных, несанкционированного и незаконного использования. Не допускайте механических повреждений на Карточке, деформации, загрязнения, воздействия высоких и низких температур, электромагнитных полей, прямых солнечных лучей, влаги, красителей, растворителей, вредных химических веществ и других неблагоприятных факторов, которые могут повлечь неработоспособность Карточки.</w:t>
      </w:r>
    </w:p>
    <w:p w14:paraId="1D4D5982" w14:textId="77777777" w:rsidR="00CF5B97" w:rsidRDefault="00CF5B97" w:rsidP="00CF5B97">
      <w:pPr>
        <w:pStyle w:val="ConsPlusNormal"/>
        <w:spacing w:before="240"/>
        <w:ind w:firstLine="540"/>
        <w:jc w:val="both"/>
      </w:pPr>
      <w:r>
        <w:t>30.5. Не передавайте Карточку другим лицам. Право пользования Карточкой имеет только лицо, чьи персональные данные указаны на лицевой стороне Карточки, если Договором и правилами платежной системы не установлено, что фамилия, имя держателя могут не указываться.</w:t>
      </w:r>
    </w:p>
    <w:p w14:paraId="3B6F8E0B" w14:textId="77777777" w:rsidR="00CF5B97" w:rsidRDefault="00CF5B97" w:rsidP="00CF5B97">
      <w:pPr>
        <w:pStyle w:val="ConsPlusNormal"/>
        <w:spacing w:before="240"/>
        <w:ind w:firstLine="540"/>
        <w:jc w:val="both"/>
      </w:pPr>
      <w:r>
        <w:lastRenderedPageBreak/>
        <w:t>30.6. Храните в тайне от других лиц конфиденциальные данные Карточки: номер и срок действия Карточки, указанный на оборотной стороне трехзначный код проверки подлинности Карточки (при его наличии), ПИН-код, который необходимо запомнить или, в случае если это является затруднительным, хранить его отдельно от Карточки в неявном виде (например, переписав его на листок бумаги среди прочих групп цифр или любой другой информации). Никогда не сообщайте ПИН-код другим лицам, включая родственников, знакомых, работников банков, ОТС, представителей правоохранительных органов. Не передавайте ПИН-код ни по телефону, ни по электронной почте. Только держатель Карточки должен знать свой ПИН-код.</w:t>
      </w:r>
    </w:p>
    <w:p w14:paraId="41A91037" w14:textId="77777777" w:rsidR="00CF5B97" w:rsidRDefault="00CF5B97" w:rsidP="00CF5B97">
      <w:pPr>
        <w:pStyle w:val="ConsPlusNormal"/>
        <w:spacing w:before="240"/>
        <w:ind w:firstLine="540"/>
        <w:jc w:val="both"/>
      </w:pPr>
      <w:r>
        <w:t>30.7. Настоятельно рекомендуем использовать услугу "SMS-информирование", которая обеспечивает оперативное получение информации о совершенных по Карточке операциях. Услуга "SMS-информирование" позволяет посредством текстового сообщения на мобильный телефон оперативно информировать о состоянии счета по учету вклада (депозита), изменении остатка по счету по учету вклада (депозита). При поступлении SMS-сообщения об операции, которую Вы не совершали, необходимо незамедлительно заблокировать Карточку и обратиться в Банк.</w:t>
      </w:r>
    </w:p>
    <w:p w14:paraId="0DDFEE1E" w14:textId="77777777" w:rsidR="00CF5B97" w:rsidRDefault="00CF5B97" w:rsidP="00CF5B97">
      <w:pPr>
        <w:pStyle w:val="ConsPlusNormal"/>
        <w:spacing w:before="240"/>
        <w:ind w:firstLine="540"/>
        <w:jc w:val="both"/>
      </w:pPr>
      <w:r>
        <w:t>Если при наличии подключенной услуги "SMS-информирование" сообщения от Банка о проводимых операциях перестали поступать на Ваш мобильный телефон, необходимо связаться с Банком для уточнения причин, чтобы исключить возможность перехвата SMS-сообщений третьими лицами. Если полученное SMS-сообщение вызывает какие-либо сомнения или опасения, оперативно обратитесь в Банк для получения разъяснений.</w:t>
      </w:r>
    </w:p>
    <w:p w14:paraId="62BEAA19" w14:textId="77777777" w:rsidR="00CF5B97" w:rsidRDefault="00CF5B97" w:rsidP="00CF5B97">
      <w:pPr>
        <w:pStyle w:val="ConsPlusNormal"/>
        <w:spacing w:before="240"/>
        <w:ind w:firstLine="540"/>
        <w:jc w:val="both"/>
      </w:pPr>
      <w:r>
        <w:t>30.8. Для взаимодействия с Банком используйте только реквизиты средств связи (мобильных и стационарных телефонов, факсов, Интернет-сайтов, обычной и электронной почты), которые указаны в документах, полученных непосредственно в Банке.</w:t>
      </w:r>
    </w:p>
    <w:p w14:paraId="47905992" w14:textId="77777777" w:rsidR="00CF5B97" w:rsidRDefault="00CF5B97" w:rsidP="00CF5B97">
      <w:pPr>
        <w:pStyle w:val="ConsPlusNormal"/>
        <w:spacing w:before="240"/>
        <w:ind w:firstLine="540"/>
        <w:jc w:val="both"/>
      </w:pPr>
      <w:r>
        <w:t>30.9. При утере, краже Карточки, оставлении ее в банкомате или ином устройстве самообслуживания, изъятии кассиром ОТС, компрометации Карточки (если конфиденциальные данные Карточки стали известны посторонним лицам) либо при возникновении таких подозрений необходимо немедленно заблокировать Карточку (например, позвонив в службу сервиса (поддержки), или посредством систем дистанционного банковского обслуживания) и обратитесь в Банк.</w:t>
      </w:r>
    </w:p>
    <w:p w14:paraId="07C923BD" w14:textId="77777777" w:rsidR="00CF5B97" w:rsidRDefault="00CF5B97" w:rsidP="00CF5B97">
      <w:pPr>
        <w:pStyle w:val="ConsPlusNormal"/>
        <w:spacing w:before="240"/>
        <w:ind w:firstLine="540"/>
        <w:jc w:val="both"/>
      </w:pPr>
      <w:r>
        <w:t>30.10. Сохраняйте карт-чеки и иные документы по операциям с Карточкой для сверки с выпиской по счету по учету вклада (депозита). Старайтесь проверять состояние счета по учету вклада (депозита) регулярно, не реже, чем раз в месяц, а также после заграничных поездок, в которых использовалась Карточка. При выявлении расхождений между фактически совершенными и отраженными в выписке операциями обратитесь в Банк для уточнения обоснованности операций.</w:t>
      </w:r>
    </w:p>
    <w:p w14:paraId="4A6CBA23" w14:textId="77777777" w:rsidR="00CF5B97" w:rsidRDefault="00CF5B97" w:rsidP="00CF5B97">
      <w:pPr>
        <w:pStyle w:val="ConsPlusNormal"/>
        <w:spacing w:before="240"/>
        <w:ind w:firstLine="540"/>
        <w:jc w:val="both"/>
      </w:pPr>
      <w:r>
        <w:t>30.11. Используйте предлагаемые Банком возможности по установлению лимитов по операциям. Не рекомендуется подключать возможность оплаты Карточкой в сети Интернет, а также совершения операций за рубежом, если вы не планируете совершать данные операции в ближайшее время.</w:t>
      </w:r>
    </w:p>
    <w:p w14:paraId="482DBE8F" w14:textId="77777777" w:rsidR="00CF5B97" w:rsidRDefault="00CF5B97" w:rsidP="00CF5B97">
      <w:pPr>
        <w:pStyle w:val="ConsPlusNormal"/>
        <w:spacing w:before="240"/>
        <w:ind w:firstLine="540"/>
        <w:jc w:val="both"/>
      </w:pPr>
      <w:r>
        <w:t>31. Проведение операций с использованием Карточки в банкоматах и инфокиосках.</w:t>
      </w:r>
    </w:p>
    <w:p w14:paraId="1DF458BB" w14:textId="77777777" w:rsidR="00CF5B97" w:rsidRDefault="00CF5B97" w:rsidP="00CF5B97">
      <w:pPr>
        <w:pStyle w:val="ConsPlusNormal"/>
        <w:spacing w:before="240"/>
        <w:ind w:firstLine="540"/>
        <w:jc w:val="both"/>
      </w:pPr>
      <w:r>
        <w:t xml:space="preserve">31.1. При выборе банкомата или инфокиоска, в котором вы собираетесь провести операцию с использованием Карточки, желательно избегать плохо освещенных и безлюдных мест. Наиболее безопасными местами для совершения операций являются помещения банковских офисов, уличные же банкоматы в туристических районах являются </w:t>
      </w:r>
      <w:r>
        <w:lastRenderedPageBreak/>
        <w:t>менее безопасными.</w:t>
      </w:r>
    </w:p>
    <w:p w14:paraId="41FCBD2C" w14:textId="77777777" w:rsidR="00CF5B97" w:rsidRDefault="00CF5B97" w:rsidP="00CF5B97">
      <w:pPr>
        <w:pStyle w:val="ConsPlusNormal"/>
        <w:spacing w:before="240"/>
        <w:ind w:firstLine="540"/>
        <w:jc w:val="both"/>
      </w:pPr>
      <w:r>
        <w:t>31.2. Для совершения регулярных операций старайтесь пользоваться одним и тем же банкоматом, расположенным в хорошо освещенном месте: вам будет проще выявить факт установки на него стороннего оборудования, которое может использоваться мошенниками для похищения информации с Карточек.</w:t>
      </w:r>
    </w:p>
    <w:p w14:paraId="17F22684" w14:textId="77777777" w:rsidR="00CF5B97" w:rsidRDefault="00CF5B97" w:rsidP="00CF5B97">
      <w:pPr>
        <w:pStyle w:val="ConsPlusNormal"/>
        <w:spacing w:before="240"/>
        <w:ind w:firstLine="540"/>
        <w:jc w:val="both"/>
      </w:pPr>
      <w:r>
        <w:t>31.3. Перед началом обслуживания осмотрите лицевую панель банкомата. Банкоматы некоторых банков предлагают сверить изображение банкомата на мониторе с тем, который перед вами. Обратите особое внимание на щель картоприемника: мошенники могут установить на него не предусмотренную конструкцией банкомата накладку. Перед использованием банкомата или другого устройства самообслуживания потрогайте панели, попробуйте их подвигать: фальшивые накладки и клавиатуры обычно держатся плохо и, как правило, даже при незначительном воздействии шатаются, отходят или даже отпадают. Зачастую мошенники оставляют заметные следы: щели, клеевые подтеки и сколы. Лучше не использовать банкомат, картоприемник которого выглядит так, будто кто-то ковырял его отверткой или облил клеем.</w:t>
      </w:r>
    </w:p>
    <w:p w14:paraId="3FBC4E26" w14:textId="77777777" w:rsidR="00CF5B97" w:rsidRDefault="00CF5B97" w:rsidP="00CF5B97">
      <w:pPr>
        <w:pStyle w:val="ConsPlusNormal"/>
        <w:spacing w:before="240"/>
        <w:ind w:firstLine="540"/>
        <w:jc w:val="both"/>
      </w:pPr>
      <w:r>
        <w:t>Порой мошенники делают поддельные панели с видеокамерами, которые затем крепятся к банкомату: на диспенсер для денег, под козырек, под экран или даже в стенде для рекламных брошюр. Эти камеры издалека могут выглядеть как черные точки.</w:t>
      </w:r>
    </w:p>
    <w:p w14:paraId="360EEA7C" w14:textId="77777777" w:rsidR="00CF5B97" w:rsidRDefault="00CF5B97" w:rsidP="00CF5B97">
      <w:pPr>
        <w:pStyle w:val="ConsPlusNormal"/>
        <w:spacing w:before="240"/>
        <w:ind w:firstLine="540"/>
        <w:jc w:val="both"/>
      </w:pPr>
      <w:r>
        <w:t>Если клавиатура неестественно выпирает, шатается или отличается по тону, выглядит новой, в то время как сам банкомат уже имеет явные признаки изношенности - это также повод отказаться от использования такого устройства самообслуживания.</w:t>
      </w:r>
    </w:p>
    <w:p w14:paraId="7546795A" w14:textId="77777777" w:rsidR="00CF5B97" w:rsidRDefault="00CF5B97" w:rsidP="00CF5B97">
      <w:pPr>
        <w:pStyle w:val="ConsPlusNormal"/>
        <w:spacing w:before="240"/>
        <w:ind w:firstLine="540"/>
        <w:jc w:val="both"/>
      </w:pPr>
      <w:r>
        <w:t>31.4. Не применяйте чрезмерную физическую силу, чтобы вставить Карточку в банкомат (инфокиоск). Если банковская Карточка не вставляется без дополнительных усилий, воздержитесь от использования данного банкомата (инфокиоска).</w:t>
      </w:r>
    </w:p>
    <w:p w14:paraId="2BAA5786" w14:textId="77777777" w:rsidR="00CF5B97" w:rsidRDefault="00CF5B97" w:rsidP="00CF5B97">
      <w:pPr>
        <w:pStyle w:val="ConsPlusNormal"/>
        <w:spacing w:before="240"/>
        <w:ind w:firstLine="540"/>
        <w:jc w:val="both"/>
      </w:pPr>
      <w:r>
        <w:t>В некоторых банкоматах (инфокиосках) могут применяться специальные устройства, которые препятствуют копированию мошенниками данных о Карточках - джиттеры. В данных банкоматах (инфокиосках) процесс приема Карточек устройством может отличаться от других банкоматов (инфокиосков) - Карточка вибрирует в момент ее приема устройством.</w:t>
      </w:r>
    </w:p>
    <w:p w14:paraId="40EC83D3" w14:textId="77777777" w:rsidR="00CF5B97" w:rsidRDefault="00CF5B97" w:rsidP="00CF5B97">
      <w:pPr>
        <w:pStyle w:val="ConsPlusNormal"/>
        <w:spacing w:before="240"/>
        <w:ind w:firstLine="540"/>
        <w:jc w:val="both"/>
      </w:pPr>
      <w:r>
        <w:t>31.5. При обнаружении постороннего оборудования (например, накладки) не пытайтесь снять его самостоятельно, воздержитесь от совершения операций, а о выявленной накладке сообщите в банк, обслуживающий устройство. Если сомнения относительно корректной работы банкомата или другого устройства самообслуживания возникли после того, как Карточка помещена в картоприемник, не вводите ПИН-код. Нажмите кнопку для отмены операции и заберите Карточку. Если вы заметили постороннее оборудование уже после окончания обслуживания, обязательно сразу же заблокируйте Карточку любым доступным способом.</w:t>
      </w:r>
    </w:p>
    <w:p w14:paraId="4C8A0ED1" w14:textId="77777777" w:rsidR="00CF5B97" w:rsidRDefault="00CF5B97" w:rsidP="00CF5B97">
      <w:pPr>
        <w:pStyle w:val="ConsPlusNormal"/>
        <w:spacing w:before="240"/>
        <w:ind w:firstLine="540"/>
        <w:jc w:val="both"/>
      </w:pPr>
      <w:r>
        <w:t>31.6. Убедитесь, что выбранный вами банкомат или другое устройство самообслуживания принимает имеющуюся у вас Карточку. Логотип на вашей Карточке и на экране программно-технического устройства и (или) на его корпусе должны быть одинаковы. Если вы вставили в банкомат или другое устройство самообслуживания Карточку, не обслуживающуюся в данном устройстве, Карточка будет вам возвращена, при этом на экране появится информация о невозможности совершения операции.</w:t>
      </w:r>
    </w:p>
    <w:p w14:paraId="6767479B" w14:textId="77777777" w:rsidR="00CF5B97" w:rsidRDefault="00CF5B97" w:rsidP="00CF5B97">
      <w:pPr>
        <w:pStyle w:val="ConsPlusNormal"/>
        <w:spacing w:before="240"/>
        <w:ind w:firstLine="540"/>
        <w:jc w:val="both"/>
      </w:pPr>
      <w:r>
        <w:t xml:space="preserve">31.7. В случае если поблизости от банкомата или другого устройства </w:t>
      </w:r>
      <w:r>
        <w:lastRenderedPageBreak/>
        <w:t>самообслуживания находятся люди, вызывающие у вас подозрение, следует выбрать другое время для использования данного устройства или воспользоваться другим банкоматом или устройством самообслуживания.</w:t>
      </w:r>
    </w:p>
    <w:p w14:paraId="003303CB" w14:textId="77777777" w:rsidR="00CF5B97" w:rsidRDefault="00CF5B97" w:rsidP="00CF5B97">
      <w:pPr>
        <w:pStyle w:val="ConsPlusNormal"/>
        <w:spacing w:before="240"/>
        <w:ind w:firstLine="540"/>
        <w:jc w:val="both"/>
      </w:pPr>
      <w:r>
        <w:t>31.8. Будьте особенно осторожны, если незнакомые люди предлагают вам помощь в использовании Карточки в банкомате или другом устройстве самообслуживания. В случае затруднений, возникших при использовании Карточки, не прислушивайтесь к советам посторонних лиц, а для связи с Банком пользуйтесь только номерами телефонов, которые указаны непосредственно на Карточке либо получены вами из надежных проверенных источников или непосредственно в Банке.</w:t>
      </w:r>
    </w:p>
    <w:p w14:paraId="4025273D" w14:textId="77777777" w:rsidR="00CF5B97" w:rsidRDefault="00CF5B97" w:rsidP="00CF5B97">
      <w:pPr>
        <w:pStyle w:val="ConsPlusNormal"/>
        <w:spacing w:before="240"/>
        <w:ind w:firstLine="540"/>
        <w:jc w:val="both"/>
      </w:pPr>
      <w:r>
        <w:t>31.9. Обращайте внимание на людей, стоящих за вами в очереди у банкомата или другого устройства самообслуживания, в случае необходимости попросите их отойти на расстояние, с которого они не смогут увидеть вводимый вами ПИН-код. При вводе ПИН-кода находитесь как можно ближе к банкомату или устройству самообслуживания, при этом прикрывайте клавиатуру ладонью свободной руки.</w:t>
      </w:r>
    </w:p>
    <w:p w14:paraId="6C5F143E" w14:textId="77777777" w:rsidR="00CF5B97" w:rsidRDefault="00CF5B97" w:rsidP="00CF5B97">
      <w:pPr>
        <w:pStyle w:val="ConsPlusNormal"/>
        <w:spacing w:before="240"/>
        <w:ind w:firstLine="540"/>
        <w:jc w:val="both"/>
      </w:pPr>
      <w:r>
        <w:t>31.10. При использовании Карточки внимательно изучайте информацию, выводимую на экран банкомата или другого устройства самообслуживания, и проверяйте правильность вводимых данных. При неоднократном некорректном вводе ПИН-кода Карточка блокируется и может быть изъята банкоматом или другим устройством самообслуживания. В случае изъятия Карточки (независимо от причины) банкоматом или другим устройством самообслуживания немедленно заблокируйте ее (например, связавшись со службой сервиса (поддержки) или с использованием систем дистанционного банковского обслуживания).</w:t>
      </w:r>
    </w:p>
    <w:p w14:paraId="169888E2" w14:textId="77777777" w:rsidR="00CF5B97" w:rsidRDefault="00CF5B97" w:rsidP="00CF5B97">
      <w:pPr>
        <w:pStyle w:val="ConsPlusNormal"/>
        <w:spacing w:before="240"/>
        <w:ind w:firstLine="540"/>
        <w:jc w:val="both"/>
      </w:pPr>
      <w:r>
        <w:t>31.11. Не позволяйте никому отвлекать вас во время проведения операции, поскольку вы можете случайно совершить некорректную операцию. Кроме того, при отсутствии каких-либо действий с вашей стороны в течение установленного для данного устройства времени оно может изъять вашу Карточку и (или) деньги.</w:t>
      </w:r>
    </w:p>
    <w:p w14:paraId="74C81167" w14:textId="77777777" w:rsidR="00CF5B97" w:rsidRDefault="00CF5B97" w:rsidP="00CF5B97">
      <w:pPr>
        <w:pStyle w:val="ConsPlusNormal"/>
        <w:spacing w:before="240"/>
        <w:ind w:firstLine="540"/>
        <w:jc w:val="both"/>
      </w:pPr>
      <w:r>
        <w:t>31.12. После получения наличных денежных средств в банкомате следует убедиться в том, что Карточка была возвращена банкоматом, дождаться выдачи карт-чека (при его запросе) и только после этого отходить от банкомата. Следует помнить, что последовательность выдачи наличных денежных средств и возврата Карточки в банкоматах разных банков может отличаться. Банкомат может сначала вернуть Карточку, а затем выдать запрошенную сумму денежных средств. Необходимо учитывать данную специфику работы банкоматов и не отходить от устройства до момента получения Карточки, карт-чека (при его запросе) и денег.</w:t>
      </w:r>
    </w:p>
    <w:p w14:paraId="3A508B50" w14:textId="77777777" w:rsidR="00CF5B97" w:rsidRDefault="00CF5B97" w:rsidP="00CF5B97">
      <w:pPr>
        <w:pStyle w:val="ConsPlusNormal"/>
        <w:spacing w:before="240"/>
        <w:ind w:firstLine="540"/>
        <w:jc w:val="both"/>
      </w:pPr>
      <w:r>
        <w:t>31.13. В случае если банкомат или другое устройство самообслуживания работает некорректно (например, долгое время находится в режиме ожидания, самопроизвольно перезагружается), следует отказаться от использования такого устройства, отменить совершаемую операцию, нажав на клавиатуре соответствующую кнопку, и дождаться возврата Карточки. Если устройство не возвращает Карточку, следует незамедлительно заблокировать Карточку любым доступным способом и обратиться в Банк.</w:t>
      </w:r>
    </w:p>
    <w:p w14:paraId="3EFD4F4F" w14:textId="77777777" w:rsidR="00CF5B97" w:rsidRDefault="00CF5B97" w:rsidP="00CF5B97">
      <w:pPr>
        <w:pStyle w:val="ConsPlusNormal"/>
        <w:spacing w:before="240"/>
        <w:ind w:firstLine="540"/>
        <w:jc w:val="both"/>
      </w:pPr>
      <w:r>
        <w:t>31.14. Не оставляйте запрошенный вами карт-чек в банкомате или другом устройстве самообслуживания, так как в чеке могут быть указаны сумма операции, остаток денежных средств. Это может привлечь грабителя или мошенника.</w:t>
      </w:r>
    </w:p>
    <w:p w14:paraId="16D85BF9" w14:textId="77777777" w:rsidR="00CF5B97" w:rsidRDefault="00CF5B97" w:rsidP="00CF5B97">
      <w:pPr>
        <w:pStyle w:val="ConsPlusNormal"/>
        <w:spacing w:before="240"/>
        <w:ind w:firstLine="540"/>
        <w:jc w:val="both"/>
      </w:pPr>
      <w:r>
        <w:t>32. Получение наличных денежных средств и проведение операций безналичной оплаты с использованием Карточки в отделениях банков.</w:t>
      </w:r>
    </w:p>
    <w:p w14:paraId="054D23DF" w14:textId="77777777" w:rsidR="00CF5B97" w:rsidRDefault="00CF5B97" w:rsidP="00CF5B97">
      <w:pPr>
        <w:pStyle w:val="ConsPlusNormal"/>
        <w:spacing w:before="240"/>
        <w:ind w:firstLine="540"/>
        <w:jc w:val="both"/>
      </w:pPr>
      <w:r>
        <w:lastRenderedPageBreak/>
        <w:t>32.1. Все действия работника банка с Карточкой должны проходить под вашим наблюдением. Не разрешайте работнику банка уходить с Карточкой в другое помещение.</w:t>
      </w:r>
    </w:p>
    <w:p w14:paraId="7B65CF44" w14:textId="77777777" w:rsidR="00CF5B97" w:rsidRDefault="00CF5B97" w:rsidP="00CF5B97">
      <w:pPr>
        <w:pStyle w:val="ConsPlusNormal"/>
        <w:spacing w:before="240"/>
        <w:ind w:firstLine="540"/>
        <w:jc w:val="both"/>
      </w:pPr>
      <w:r>
        <w:t>32.2. При получении наличных денежных средств либо проведении безналичной оплаты особое внимание обращайте на соответствие указанной суммы и суммы, содержащейся в карт-чеке (слипе).</w:t>
      </w:r>
    </w:p>
    <w:p w14:paraId="0BCD58D2" w14:textId="77777777" w:rsidR="00CF5B97" w:rsidRDefault="00CF5B97" w:rsidP="00CF5B97">
      <w:pPr>
        <w:pStyle w:val="ConsPlusNormal"/>
        <w:spacing w:before="240"/>
        <w:ind w:firstLine="540"/>
        <w:jc w:val="both"/>
      </w:pPr>
      <w:r>
        <w:t>32.3. Работник банка вправе потребовать предъявления паспорта для идентификации держателя Карточки и оформления операции.</w:t>
      </w:r>
    </w:p>
    <w:p w14:paraId="5FD5202B" w14:textId="77777777" w:rsidR="00CF5B97" w:rsidRDefault="00CF5B97" w:rsidP="00CF5B97">
      <w:pPr>
        <w:pStyle w:val="ConsPlusNormal"/>
        <w:spacing w:before="240"/>
        <w:ind w:firstLine="540"/>
        <w:jc w:val="both"/>
      </w:pPr>
      <w:r>
        <w:t>32.4. При проведении операций в ПВН обращайте особое внимание на действия работника банка, если он пытается провести вашу Карточку через считывающее устройство оборудования больше одного раза. Это позволит предотвратить проведение несанкционированных операций. Обязательно поинтересуйтесь причиной, по которой работнику необходимо повторно провести Карточку через считывающее устройство оборудования.</w:t>
      </w:r>
    </w:p>
    <w:p w14:paraId="0E3FEE16" w14:textId="77777777" w:rsidR="00CF5B97" w:rsidRDefault="00CF5B97" w:rsidP="00CF5B97">
      <w:pPr>
        <w:pStyle w:val="ConsPlusNormal"/>
        <w:spacing w:before="240"/>
        <w:ind w:firstLine="540"/>
        <w:jc w:val="both"/>
      </w:pPr>
      <w:r>
        <w:t>32.5. Перед вводом ПИН-кода внимательно изучите информацию, представленную на экране терминала, а также убедитесь, что сумма и валюта операции верны.</w:t>
      </w:r>
    </w:p>
    <w:p w14:paraId="459D7B03" w14:textId="77777777" w:rsidR="00CF5B97" w:rsidRDefault="00CF5B97" w:rsidP="00CF5B97">
      <w:pPr>
        <w:pStyle w:val="ConsPlusNormal"/>
        <w:spacing w:before="240"/>
        <w:ind w:firstLine="540"/>
        <w:jc w:val="both"/>
      </w:pPr>
      <w:r>
        <w:t>32.6. Вводите ПИН-код, прикрывая клавиатуру ладонью свободной руки. Никогда и ни при каких обстоятельствах не сообщайте ПИН-код работникам банка.</w:t>
      </w:r>
    </w:p>
    <w:p w14:paraId="458504B2" w14:textId="77777777" w:rsidR="00CF5B97" w:rsidRDefault="00CF5B97" w:rsidP="00CF5B97">
      <w:pPr>
        <w:pStyle w:val="ConsPlusNormal"/>
        <w:spacing w:before="240"/>
        <w:ind w:firstLine="540"/>
        <w:jc w:val="both"/>
      </w:pPr>
      <w:r>
        <w:t>32.7. Перед тем как подписать карт-чек, убедитесь, что сумма и валюта операции, дата операции, тип операции и другие данные, указанные в карт-чеке, верны.</w:t>
      </w:r>
    </w:p>
    <w:p w14:paraId="1B11FC01" w14:textId="77777777" w:rsidR="00CF5B97" w:rsidRDefault="00CF5B97" w:rsidP="00CF5B97">
      <w:pPr>
        <w:pStyle w:val="ConsPlusNormal"/>
        <w:spacing w:before="240"/>
        <w:ind w:firstLine="540"/>
        <w:jc w:val="both"/>
      </w:pPr>
      <w:r>
        <w:t>33. Проведение операций безналичной оплаты с использованием Карточки в ОТС.</w:t>
      </w:r>
    </w:p>
    <w:p w14:paraId="1BFD75F3" w14:textId="77777777" w:rsidR="00CF5B97" w:rsidRDefault="00CF5B97" w:rsidP="00CF5B97">
      <w:pPr>
        <w:pStyle w:val="ConsPlusNormal"/>
        <w:spacing w:before="240"/>
        <w:ind w:firstLine="540"/>
        <w:jc w:val="both"/>
      </w:pPr>
      <w:r>
        <w:t>33.1. Используйте Карточки в ОТС, которые вызывают доверие.</w:t>
      </w:r>
    </w:p>
    <w:p w14:paraId="65A2BEF8" w14:textId="77777777" w:rsidR="00CF5B97" w:rsidRDefault="00CF5B97" w:rsidP="00CF5B97">
      <w:pPr>
        <w:pStyle w:val="ConsPlusNormal"/>
        <w:spacing w:before="240"/>
        <w:ind w:firstLine="540"/>
        <w:jc w:val="both"/>
      </w:pPr>
      <w:r>
        <w:t>33.2. При проведении операций в ресторанах, барах, магазинах, отдавая Карточку обслуживающему персоналу, не выпускайте ее из поля зрения. При необходимости проследуйте за работником ОТС к терминалу. Это позволит предотвратить неправомерное копирование информации, указанной на Карточке.</w:t>
      </w:r>
    </w:p>
    <w:p w14:paraId="2F852C2D" w14:textId="77777777" w:rsidR="00CF5B97" w:rsidRDefault="00CF5B97" w:rsidP="00CF5B97">
      <w:pPr>
        <w:pStyle w:val="ConsPlusNormal"/>
        <w:spacing w:before="240"/>
        <w:ind w:firstLine="540"/>
        <w:jc w:val="both"/>
      </w:pPr>
      <w:r>
        <w:t>33.3. При совершении операции с использованием импринтера или платежного терминала (POS-терминала) кассир может потребовать ввести ПИН-код или подписать карт-чек в соответствии с требованиями, установленными правилами платежных систем, в рамках которых эмитируются Карточки, а также предоставить паспорт в целях установления личности держателя Карточки.</w:t>
      </w:r>
    </w:p>
    <w:p w14:paraId="22FC8C65" w14:textId="77777777" w:rsidR="00CF5B97" w:rsidRDefault="00CF5B97" w:rsidP="00CF5B97">
      <w:pPr>
        <w:pStyle w:val="ConsPlusNormal"/>
        <w:spacing w:before="240"/>
        <w:ind w:firstLine="540"/>
        <w:jc w:val="both"/>
      </w:pPr>
      <w:r>
        <w:t>33.4. При проведении операции оплаты в ОТС обращайте особое внимание на действия кассира, если он пытается провести Карточку через считывающее устройство оборудования больше одного раза. Это позволит предотвратить проведение несанкционированных операций. Обязательно поинтересуйтесь причиной, по которой кассиру необходимо повторно провести Карточку через считывающее устройство оборудования. Если вследствие неуспешной операции по Карточке вы оплатили покупку иным способом (например, наличными или иной карточкой), сохраните подтверждающий документ и проверьте, списались ли со счета по учету вклада (депозита) денежные средства по неуспешной операции.</w:t>
      </w:r>
    </w:p>
    <w:p w14:paraId="4DA2D48F" w14:textId="77777777" w:rsidR="00CF5B97" w:rsidRDefault="00CF5B97" w:rsidP="00CF5B97">
      <w:pPr>
        <w:pStyle w:val="ConsPlusNormal"/>
        <w:spacing w:before="240"/>
        <w:ind w:firstLine="540"/>
        <w:jc w:val="both"/>
      </w:pPr>
      <w:r>
        <w:t xml:space="preserve">33.5. Вводите ПИН-код, прикрывая клавиатуру ладонью свободной руки. Перед набором ПИН-кода следует убедиться в том, что люди, находящиеся в непосредственной близости от Вас, не смогут его увидеть. Никогда и ни при каких обстоятельствах не </w:t>
      </w:r>
      <w:r>
        <w:lastRenderedPageBreak/>
        <w:t>сообщайте ПИН-код работникам ОТС.</w:t>
      </w:r>
    </w:p>
    <w:p w14:paraId="7AC151EE" w14:textId="77777777" w:rsidR="00CF5B97" w:rsidRDefault="00CF5B97" w:rsidP="00CF5B97">
      <w:pPr>
        <w:pStyle w:val="ConsPlusNormal"/>
        <w:spacing w:before="240"/>
        <w:ind w:firstLine="540"/>
        <w:jc w:val="both"/>
      </w:pPr>
      <w:r>
        <w:t>33.6. Перед тем как подписать карт-чек, убедитесь, что сумма и валюта операции, номер Карточки (его часть), дата операции, тип операции, название ОТС и другие данные, указанные в карт-чеке, верны.</w:t>
      </w:r>
    </w:p>
    <w:p w14:paraId="65710B73" w14:textId="77777777" w:rsidR="00CF5B97" w:rsidRDefault="00CF5B97" w:rsidP="00CF5B97">
      <w:pPr>
        <w:pStyle w:val="ConsPlusNormal"/>
        <w:spacing w:before="240"/>
        <w:ind w:firstLine="540"/>
        <w:jc w:val="both"/>
      </w:pPr>
      <w:r>
        <w:t>33.7. Если вы решили отказаться от покупки после успешного завершения операции, потребуйте отменить операцию. Обязательно сохраните карт-чек по операции отмены до сверки выписки по счету по учету вклада (депозита), к которому выпущена карточка.</w:t>
      </w:r>
    </w:p>
    <w:p w14:paraId="3CD11B83" w14:textId="77777777" w:rsidR="00CF5B97" w:rsidRDefault="00CF5B97" w:rsidP="00CF5B97">
      <w:pPr>
        <w:pStyle w:val="ConsPlusNormal"/>
        <w:spacing w:before="240"/>
        <w:ind w:firstLine="540"/>
        <w:jc w:val="both"/>
      </w:pPr>
      <w:r>
        <w:t>33.8. Бесконтактные операции совершаются в режиме "самообслуживания" - держатель не передает карточку или другой платежный инструмент, используемый для оплаты (например, браслет, брелок, мобильный телефонов или другое устройство) кассиру, а самостоятельно прикладывает карточку или другой платежный инструмент к считывающему устройству терминала для проведения операции.</w:t>
      </w:r>
    </w:p>
    <w:p w14:paraId="3D19372C" w14:textId="77777777" w:rsidR="00CF5B97" w:rsidRDefault="00CF5B97" w:rsidP="00CF5B97">
      <w:pPr>
        <w:pStyle w:val="ConsPlusNormal"/>
        <w:spacing w:before="240"/>
        <w:ind w:firstLine="540"/>
        <w:jc w:val="both"/>
      </w:pPr>
      <w:r>
        <w:t>34. Проведение операций безналичной оплаты с использованием Карточки в сети Интернет.</w:t>
      </w:r>
    </w:p>
    <w:p w14:paraId="0B6670E0" w14:textId="77777777" w:rsidR="00CF5B97" w:rsidRDefault="00CF5B97" w:rsidP="00CF5B97">
      <w:pPr>
        <w:pStyle w:val="ConsPlusNormal"/>
        <w:spacing w:before="240"/>
        <w:ind w:firstLine="540"/>
        <w:jc w:val="both"/>
      </w:pPr>
      <w:r>
        <w:t>34.1. Для оплаты товаров в сети Интернет лучше использовать отдельную Карточку (к отдельному счету и с ограниченной суммой денежных средств на нем), предназначенную только для данной цели. При использовании виртуальной Карточки "Нереальная карта" рекомендуем не использовать ее в качестве хранения денежных средств, а пополнять Карточку по мере необходимости.</w:t>
      </w:r>
    </w:p>
    <w:p w14:paraId="7404E556" w14:textId="77777777" w:rsidR="00CF5B97" w:rsidRDefault="00CF5B97" w:rsidP="00CF5B97">
      <w:pPr>
        <w:pStyle w:val="ConsPlusNormal"/>
        <w:spacing w:before="240"/>
        <w:ind w:firstLine="540"/>
        <w:jc w:val="both"/>
      </w:pPr>
      <w:r>
        <w:t>34.2. Для обеспечения наиболее высокого уровня безопасности операций подключите услугу подтверждения операций по технологии 3D-Secure (программа Mastercard SecureCode) или БЕЛКАРТ-ИнтернетПароль.</w:t>
      </w:r>
    </w:p>
    <w:p w14:paraId="7ADF1BA2" w14:textId="77777777" w:rsidR="00CF5B97" w:rsidRDefault="00CF5B97" w:rsidP="00CF5B97">
      <w:pPr>
        <w:pStyle w:val="ConsPlusNormal"/>
        <w:spacing w:before="240"/>
        <w:ind w:firstLine="540"/>
        <w:jc w:val="both"/>
      </w:pPr>
      <w:r>
        <w:t>34.3. Не отвечайте на электронные письма, в которых от имени якобы Банка или иных организаций, а также граждан просят предоставить персональную информацию, в том числе реквизиты Карточки, в целях их обновления или для регистрации. Постарайтесь выяснить правомерность таких предложений, связавшись с Банком по достоверно известному номеру телефона (например, полученному вами непосредственно от Банка при получении Карточки).</w:t>
      </w:r>
    </w:p>
    <w:p w14:paraId="5C341EBF" w14:textId="77777777" w:rsidR="00CF5B97" w:rsidRDefault="00CF5B97" w:rsidP="00CF5B97">
      <w:pPr>
        <w:pStyle w:val="ConsPlusNormal"/>
        <w:spacing w:before="240"/>
        <w:ind w:firstLine="540"/>
        <w:jc w:val="both"/>
      </w:pPr>
      <w:r>
        <w:t>34.4. Злоумышленники часто распространяют вирусные программы через различные Интернет-ресурсы - от социальных сетей до обычных новостных сайтов. Клиент, компьютер которого заражен, при попытке войти в личный кабинет может быть незаметно перенаправлен на "фишинговый" сайт, который внешне практически не отличается от подлинных сайтов Интернет-банков. Чтобы этого избежать, старайтесь максимально использовать возможности вашего браузера и почтового клиента по обеспечению безопасности. Для этого в опциях браузера и почтового клиента необходимо включить дополнительные функции. Например, "Блокировка всплывающих окон", "Защита от фишинга и вредоносного ПО", "Открывать файлы на основе содержимого, а не расширения" и др. Также не стоит пользоваться окном предварительного просмотра в используемом вами почтовом клиенте.</w:t>
      </w:r>
    </w:p>
    <w:p w14:paraId="568C59D4" w14:textId="77777777" w:rsidR="00CF5B97" w:rsidRDefault="00CF5B97" w:rsidP="00CF5B97">
      <w:pPr>
        <w:pStyle w:val="ConsPlusNormal"/>
        <w:spacing w:before="240"/>
        <w:ind w:firstLine="540"/>
        <w:jc w:val="both"/>
      </w:pPr>
      <w:r>
        <w:t>Кроме того, рекомендуется всегда самостоятельно вводить веб-адрес банка (Интернет-банкинга) в адресную строку браузера вместо использования любых гиперссылок, тем более из подозрительных сообщений.</w:t>
      </w:r>
    </w:p>
    <w:p w14:paraId="615F0F0D" w14:textId="77777777" w:rsidR="00CF5B97" w:rsidRDefault="00CF5B97" w:rsidP="00CF5B97">
      <w:pPr>
        <w:pStyle w:val="ConsPlusNormal"/>
        <w:spacing w:before="240"/>
        <w:ind w:firstLine="540"/>
        <w:jc w:val="both"/>
      </w:pPr>
      <w:r>
        <w:t xml:space="preserve">34.5. Проверяйте правильность адресов Интернет-сайтов, к которым подключаетесь для совершения покупки, так как похожие адреса могут использоваться для осуществления </w:t>
      </w:r>
      <w:r>
        <w:lastRenderedPageBreak/>
        <w:t>неправомерных действий. Если у вас появились какие-либо подозрения относительно Интернет-страницы или вы не хотите предоставлять персональные или карточные данные, то покиньте страницу и произведите покупку в другом месте.</w:t>
      </w:r>
    </w:p>
    <w:p w14:paraId="16D15B4A" w14:textId="77777777" w:rsidR="00CF5B97" w:rsidRDefault="00CF5B97" w:rsidP="00CF5B97">
      <w:pPr>
        <w:pStyle w:val="ConsPlusNormal"/>
        <w:spacing w:before="240"/>
        <w:ind w:firstLine="540"/>
        <w:jc w:val="both"/>
      </w:pPr>
      <w:r>
        <w:t>34.6. Перед совершением операции оплаты товара (услуги) внимательно изучите условия предлагаемого соглашения, в частности, все правила предоставления услуг, условия доставки, возврата, замены товара, а также процедуру отмены заказа. Особенно внимательно читайте условия совершения операций, связанных с азартными играми (казино, лотереи), так как они могут предусматривать автоматическую подписку, что повлечет списание денежных средств на регулярной основе. Отдельно оцените целесообразность совершения операции, если информация об условиях покупки изложена на незнакомом языке.</w:t>
      </w:r>
    </w:p>
    <w:p w14:paraId="78A7D921" w14:textId="77777777" w:rsidR="00CF5B97" w:rsidRDefault="00CF5B97" w:rsidP="00CF5B97">
      <w:pPr>
        <w:pStyle w:val="ConsPlusNormal"/>
        <w:spacing w:before="240"/>
        <w:ind w:firstLine="540"/>
        <w:jc w:val="both"/>
      </w:pPr>
      <w:r>
        <w:t>34.7. Сохраняйте любые электронные документы, переписку по электронной почте, касающуюся попыток разрешения спорной ситуации с ОТС, так как данные документы могут оказаться очень важны для защиты ваших прав. При невозможности самостоятельно разрешить спорную ситуацию обратитесь в Банк.</w:t>
      </w:r>
    </w:p>
    <w:p w14:paraId="5A41D07B" w14:textId="77777777" w:rsidR="00CF5B97" w:rsidRDefault="00CF5B97" w:rsidP="00CF5B97">
      <w:pPr>
        <w:pStyle w:val="ConsPlusNormal"/>
        <w:spacing w:before="240"/>
        <w:ind w:firstLine="540"/>
        <w:jc w:val="both"/>
      </w:pPr>
      <w:r>
        <w:t>34.8. Некоторые ОТС (например, гостиницы, пункты проката автомобилей) имеют право запрашивать авторизацию по Карточке до продажи товара, выполнения работ и оказания услуг в качестве гарантии платежеспособности Держателя. В результате авторизации запрошенная сумма блокируется на Карточке Клиента, и становится недоступной.</w:t>
      </w:r>
    </w:p>
    <w:p w14:paraId="29E7E483" w14:textId="77777777" w:rsidR="00CF5B97" w:rsidRDefault="00CF5B97" w:rsidP="00CF5B97">
      <w:pPr>
        <w:pStyle w:val="ConsPlusNormal"/>
        <w:spacing w:before="240"/>
        <w:ind w:firstLine="540"/>
        <w:jc w:val="both"/>
      </w:pPr>
      <w:r>
        <w:t>34.9. Если было произведено бронирование гостиницы через Интернет-сайт, но по каким-то причинам не планируется воспользоваться ею, обязательно проведите отмену бронирования через тот же Интернет-сайт согласно указанным на нем процедурам. Получение Клиентом кода отмены бронирования отеля является доказательством того, что бронь действительно отменена. В ином случае за несвоевременную отмену брони гостиница имеет право представить к списанию со счета по учету вклада (депозита) сумму денежных средств в установленном ею размере.</w:t>
      </w:r>
    </w:p>
    <w:p w14:paraId="403649A9" w14:textId="77777777" w:rsidR="00CF5B97" w:rsidRDefault="00CF5B97" w:rsidP="00CF5B97">
      <w:pPr>
        <w:pStyle w:val="ConsPlusNormal"/>
        <w:spacing w:before="240"/>
        <w:ind w:firstLine="540"/>
        <w:jc w:val="both"/>
      </w:pPr>
      <w:r>
        <w:t>34.10. Никогда не сообщайте свой ПИН-код при заказе товаров по телефону или почте и не вводите его в форму заказа на сайте торговой точки. При совершении подобных операций ввод ПИН-кода никогда не требуется.</w:t>
      </w:r>
    </w:p>
    <w:p w14:paraId="7DB4AA96" w14:textId="77777777" w:rsidR="00CF5B97" w:rsidRDefault="00CF5B97" w:rsidP="00CF5B97">
      <w:pPr>
        <w:pStyle w:val="ConsPlusNormal"/>
        <w:spacing w:before="240"/>
        <w:ind w:firstLine="540"/>
        <w:jc w:val="both"/>
      </w:pPr>
      <w:r>
        <w:t>34.11. Совершайте покупки только со своих устройств, не пользуйтесь Интернет-кафе и другими общедоступными средствами, где могут быть установлены программы-шпионы, запоминающие вводимые Вами конфиденциальные данные.</w:t>
      </w:r>
    </w:p>
    <w:p w14:paraId="170146AA" w14:textId="77777777" w:rsidR="00CF5B97" w:rsidRDefault="00CF5B97" w:rsidP="00CF5B97">
      <w:pPr>
        <w:pStyle w:val="ConsPlusNormal"/>
        <w:spacing w:before="240"/>
        <w:ind w:firstLine="540"/>
        <w:jc w:val="both"/>
      </w:pPr>
      <w:r>
        <w:t>34.12. Устанавливайте на свои устройства лицензионное программное обеспечение, в том числе антивирусное, и межсетевые экраны (фаерволы/брандмауэры), и регулярно производите их обновление. Это поможет защитить ваши устройства от вирусов и других деструктивных программ, а также от несанкционированного доступа к вашим конфиденциальным данным. Даже если вы уверены в своем программном обеспечении, не стоит открывать или загружать вложения электронных писем от незнакомых и сомнительных адресатов.</w:t>
      </w:r>
    </w:p>
    <w:p w14:paraId="27009923" w14:textId="77777777" w:rsidR="00CF5B97" w:rsidRDefault="00CF5B97" w:rsidP="00CF5B97">
      <w:pPr>
        <w:pStyle w:val="ConsPlusNormal"/>
        <w:spacing w:before="240"/>
        <w:ind w:firstLine="540"/>
        <w:jc w:val="both"/>
      </w:pPr>
      <w:r>
        <w:t>35. Использование систем дистанционного банковского обслуживания.</w:t>
      </w:r>
    </w:p>
    <w:p w14:paraId="5CFFA217" w14:textId="77777777" w:rsidR="00CF5B97" w:rsidRDefault="00CF5B97" w:rsidP="00CF5B97">
      <w:pPr>
        <w:pStyle w:val="ConsPlusNormal"/>
        <w:spacing w:before="240"/>
        <w:ind w:firstLine="540"/>
        <w:jc w:val="both"/>
      </w:pPr>
      <w:r>
        <w:t xml:space="preserve">35.1. При использовании системы Интернет-банкинг обращайте внимание на наличие на странице сервиса защищенного протокола HTTPS. Перед входом в систему рекомендуется удостовериться в подлинности сертификата и сайта. Как правило, для этого </w:t>
      </w:r>
      <w:r>
        <w:lastRenderedPageBreak/>
        <w:t>необходимо кликнуть в поле адресной строки Интернет (поле с пиктограммой замка или листа бумаги) и сверить имеющуюся в блоке информацию. В случае несоответствия присутствующих данных с реальными сведениями о Банке стоит немедленно покинуть страницу.</w:t>
      </w:r>
    </w:p>
    <w:p w14:paraId="55FA260B" w14:textId="77777777" w:rsidR="00CF5B97" w:rsidRDefault="00CF5B97" w:rsidP="00CF5B97">
      <w:pPr>
        <w:pStyle w:val="ConsPlusNormal"/>
        <w:spacing w:before="240"/>
        <w:ind w:firstLine="540"/>
        <w:jc w:val="both"/>
      </w:pPr>
      <w:r>
        <w:t>35.2. Не забывайте периодически (а также в случае, если пароль стал известен посторонним лицам) менять свой пароль. Старайтесь сделать его максимально сложным и уникальным. Для этого используйте в пароле прописные и строчные буквы, цифры и символы. Не используйте один и тот же пароль в разных системах (электронная почта, системы Интернет-банкинг других банков, социальные сети и т.п.). Постарайтесь избегать в пароле даты своего рождения, имени и других доступных о вас данных. Ни при каких обстоятельствах не разглашайте свой пароль никому, включая сотрудников банка.</w:t>
      </w:r>
    </w:p>
    <w:p w14:paraId="78925E17" w14:textId="77777777" w:rsidR="00CF5B97" w:rsidRDefault="00CF5B97" w:rsidP="00CF5B97">
      <w:pPr>
        <w:pStyle w:val="ConsPlusNormal"/>
        <w:spacing w:before="240"/>
        <w:ind w:firstLine="540"/>
        <w:jc w:val="both"/>
      </w:pPr>
      <w:r>
        <w:t>35.3. Будьте осторожны, посещая сайты с сомнительным содержанием: именно они, как правило, являются источником самых новых вирусов.</w:t>
      </w:r>
    </w:p>
    <w:p w14:paraId="2230A05A" w14:textId="77777777" w:rsidR="00CF5B97" w:rsidRDefault="00CF5B97" w:rsidP="00CF5B97">
      <w:pPr>
        <w:pStyle w:val="ConsPlusNormal"/>
        <w:spacing w:before="240"/>
        <w:ind w:firstLine="540"/>
        <w:jc w:val="both"/>
      </w:pPr>
      <w:r>
        <w:t>35.4. По окончании сеанса работы с системой Интернет-банкинга обязательно корректно выходите из системы, используя соответствующую опцию.</w:t>
      </w:r>
    </w:p>
    <w:p w14:paraId="3E846A3F" w14:textId="77777777" w:rsidR="00CF5B97" w:rsidRDefault="00CF5B97" w:rsidP="00CF5B97">
      <w:pPr>
        <w:pStyle w:val="ConsPlusNormal"/>
        <w:spacing w:before="240"/>
        <w:ind w:firstLine="540"/>
        <w:jc w:val="both"/>
      </w:pPr>
      <w:r>
        <w:t>36. Проведение операций с использованием приложений "Мобильный Интернет-банкинг".</w:t>
      </w:r>
    </w:p>
    <w:p w14:paraId="78ECCCA6" w14:textId="77777777" w:rsidR="00CF5B97" w:rsidRDefault="00CF5B97" w:rsidP="00CF5B97">
      <w:pPr>
        <w:pStyle w:val="ConsPlusNormal"/>
        <w:spacing w:before="240"/>
        <w:ind w:firstLine="540"/>
        <w:jc w:val="both"/>
      </w:pPr>
      <w:r>
        <w:t>36.1. Устанавливайте мобильные приложения (в том числе, и приложения Банка) только из известных источников (Google Play Market, Windows Store, App Store). Рекомендуется использовать антивирус для мобильных устройств.</w:t>
      </w:r>
    </w:p>
    <w:p w14:paraId="2F73ED5F" w14:textId="77777777" w:rsidR="00CF5B97" w:rsidRDefault="00CF5B97" w:rsidP="00CF5B97">
      <w:pPr>
        <w:pStyle w:val="ConsPlusNormal"/>
        <w:spacing w:before="240"/>
        <w:ind w:firstLine="540"/>
        <w:jc w:val="both"/>
      </w:pPr>
      <w:r>
        <w:t>36.2. Помните, что Банк не рассылает своим клиентам ссылки или указания на установку приложений через SMS/MMS/e-mail-сообщения.</w:t>
      </w:r>
    </w:p>
    <w:p w14:paraId="0D66331A" w14:textId="77777777" w:rsidR="00CF5B97" w:rsidRDefault="00CF5B97" w:rsidP="00CF5B97">
      <w:pPr>
        <w:pStyle w:val="ConsPlusNormal"/>
        <w:spacing w:before="240"/>
        <w:ind w:firstLine="540"/>
        <w:jc w:val="both"/>
      </w:pPr>
      <w:r>
        <w:t>36.3. Не устанавливайте мобильные приложения Банка на мобильный телефон (устройство), на котором получены root-права (права суперпользователя). Такие телефоны и устройства также не рекомендуется использовать для получения сообщений от Банка (например, SMS с кодом (одноразовым паролем) для прохождения аутентификации).</w:t>
      </w:r>
    </w:p>
    <w:p w14:paraId="24C31AE7" w14:textId="77777777" w:rsidR="00CF5B97" w:rsidRDefault="00CF5B97" w:rsidP="00CF5B97">
      <w:pPr>
        <w:pStyle w:val="ConsPlusNormal"/>
        <w:spacing w:before="240"/>
        <w:ind w:firstLine="540"/>
        <w:jc w:val="both"/>
      </w:pPr>
      <w:r>
        <w:t>36.4. При утрате мобильного телефона (устройства), на котором установлено мобильное приложение Банка (приходят SMS-сообщения с подтверждающими одноразовыми паролями) или неожиданным прекращением работы SIM-карты, следует как можно быстрей заблокировать SIM-карту.</w:t>
      </w:r>
    </w:p>
    <w:p w14:paraId="6BEBDB12" w14:textId="77777777" w:rsidR="00CF5B97" w:rsidRDefault="00CF5B97" w:rsidP="00CF5B97">
      <w:pPr>
        <w:pStyle w:val="ConsPlusNormal"/>
        <w:spacing w:before="240"/>
        <w:ind w:firstLine="540"/>
        <w:jc w:val="both"/>
      </w:pPr>
      <w:r>
        <w:t>37. Особенности проведения операций с использованием Карточки.</w:t>
      </w:r>
    </w:p>
    <w:p w14:paraId="5240227F" w14:textId="77777777" w:rsidR="00CF5B97" w:rsidRDefault="00CF5B97" w:rsidP="00CF5B97">
      <w:pPr>
        <w:pStyle w:val="ConsPlusNormal"/>
        <w:spacing w:before="240"/>
        <w:ind w:firstLine="540"/>
        <w:jc w:val="both"/>
      </w:pPr>
      <w:r>
        <w:t>37.1. Необходимо учитывать, что специфика совершения операций с использованием Карточки предполагает наличие временного разрыва между датой совершения операции и отражения данной операции по счету по учету вклада (депозита). Продолжительность периода между днем совершения операции и днем отражения операции по счету по учету вклада (депозита) зависит от места осуществления операции (на территории Республики Беларусь или за границей), принадлежности технической инфраструктуры (Банку или другому банку), времени осуществления операции (ночное или дневное время, рабочие или выходные, праздничные дни).</w:t>
      </w:r>
    </w:p>
    <w:p w14:paraId="01783DC7" w14:textId="77777777" w:rsidR="00CF5B97" w:rsidRDefault="00CF5B97" w:rsidP="00CF5B97">
      <w:pPr>
        <w:pStyle w:val="ConsPlusNormal"/>
        <w:spacing w:before="240"/>
        <w:ind w:firstLine="540"/>
        <w:jc w:val="both"/>
      </w:pPr>
      <w:r>
        <w:t xml:space="preserve">37.2. В зависимости от страны пребывания и Банка при проведении операции с использованием Карточки может удерживаться дополнительная плата (вознаграждения), о размерах которой целесообразно поинтересоваться у обслуживающего вас работника перед совершением операции, либо заранее изучив информацию банка на его официальном сайте. </w:t>
      </w:r>
      <w:r>
        <w:lastRenderedPageBreak/>
        <w:t>Также такая информация может быть отображена на экране банкомата или устройства самообслуживания при совершении операции.</w:t>
      </w:r>
    </w:p>
    <w:p w14:paraId="7CE6B463" w14:textId="77777777" w:rsidR="00CF5B97" w:rsidRDefault="00CF5B97" w:rsidP="00CF5B97">
      <w:pPr>
        <w:pStyle w:val="ConsPlusNormal"/>
        <w:spacing w:before="240"/>
        <w:ind w:firstLine="540"/>
        <w:jc w:val="both"/>
      </w:pPr>
      <w:r>
        <w:t>37.3. В случае если вы все же пострадали от мошенничества, необходимо немедленно заблокировать Карточку и обратиться в Банк. По факту мошенничества необходимо подать заявление в правоохранительные органы.</w:t>
      </w:r>
    </w:p>
    <w:p w14:paraId="39A3238A" w14:textId="77777777" w:rsidR="00CF5B97" w:rsidRDefault="00CF5B97" w:rsidP="00CF5B97">
      <w:pPr>
        <w:pStyle w:val="ConsPlusNormal"/>
        <w:spacing w:before="240"/>
        <w:ind w:firstLine="540"/>
        <w:jc w:val="both"/>
      </w:pPr>
      <w:r>
        <w:t>37.4. При совершении операций оплаты товаров (услуг), снятия наличных за границей стоит обращать внимание на наличие сервиса Dynamic currency conversion (DCC), что в переводе означает "динамический обмен валюты". Этот сервис предлагает дополнительный этап конверсии, что, как правило, приводит к уплате дополнительной комиссии: сумма к оплате пересчитывается в валюту страны, в которой эмитирована Карточка, по курсу, установленному банком, предлагающим услугу DCC. Необходимо внимательно следить за информацией, представленной на экране терминала, а также проверять указанные в карт-чеке условия проведения операции (в частности, стоит обращать внимание на наличие аббревиатуры DCC). В случае несогласия с условиями проведения операции настаивайте на отмене операции и ее проведении без применения динамической конверсии. В случае несогласия работников организации отменить операцию с использованием динамической конверсии стоит, не покидая организации, обратиться в полицию.</w:t>
      </w:r>
    </w:p>
    <w:p w14:paraId="429747F7" w14:textId="77777777" w:rsidR="00CF5B97" w:rsidRDefault="00CF5B97" w:rsidP="00CF5B97">
      <w:pPr>
        <w:pStyle w:val="ConsPlusNormal"/>
        <w:jc w:val="both"/>
      </w:pPr>
    </w:p>
    <w:p w14:paraId="40B0989C" w14:textId="77777777" w:rsidR="00CF5B97" w:rsidRDefault="00CF5B97" w:rsidP="00CF5B97">
      <w:pPr>
        <w:pStyle w:val="ConsPlusNormal"/>
        <w:jc w:val="both"/>
      </w:pPr>
    </w:p>
    <w:p w14:paraId="50BF8EA7" w14:textId="77777777" w:rsidR="00AE3D10" w:rsidRDefault="00AE3D10"/>
    <w:sectPr w:rsidR="00AE3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10"/>
    <w:rsid w:val="00266424"/>
    <w:rsid w:val="00AE3D10"/>
    <w:rsid w:val="00CF5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4B7FB-69CC-4D97-8880-5461F0B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B97"/>
    <w:rPr>
      <w:rFonts w:eastAsiaTheme="minorEastAsia" w:cs="Times New Roman"/>
      <w:lang w:eastAsia="ru-RU"/>
      <w14:ligatures w14:val="none"/>
    </w:rPr>
  </w:style>
  <w:style w:type="paragraph" w:styleId="1">
    <w:name w:val="heading 1"/>
    <w:basedOn w:val="a"/>
    <w:next w:val="a"/>
    <w:link w:val="10"/>
    <w:uiPriority w:val="9"/>
    <w:qFormat/>
    <w:rsid w:val="00AE3D10"/>
    <w:pPr>
      <w:keepNext/>
      <w:keepLines/>
      <w:spacing w:before="360" w:after="80"/>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2">
    <w:name w:val="heading 2"/>
    <w:basedOn w:val="a"/>
    <w:next w:val="a"/>
    <w:link w:val="20"/>
    <w:uiPriority w:val="9"/>
    <w:semiHidden/>
    <w:unhideWhenUsed/>
    <w:qFormat/>
    <w:rsid w:val="00AE3D10"/>
    <w:pPr>
      <w:keepNext/>
      <w:keepLines/>
      <w:spacing w:before="160" w:after="80"/>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3">
    <w:name w:val="heading 3"/>
    <w:basedOn w:val="a"/>
    <w:next w:val="a"/>
    <w:link w:val="30"/>
    <w:uiPriority w:val="9"/>
    <w:semiHidden/>
    <w:unhideWhenUsed/>
    <w:qFormat/>
    <w:rsid w:val="00AE3D10"/>
    <w:pPr>
      <w:keepNext/>
      <w:keepLines/>
      <w:spacing w:before="160" w:after="80"/>
      <w:outlineLvl w:val="2"/>
    </w:pPr>
    <w:rPr>
      <w:rFonts w:eastAsiaTheme="majorEastAsia" w:cstheme="majorBidi"/>
      <w:color w:val="0F4761" w:themeColor="accent1" w:themeShade="BF"/>
      <w:sz w:val="28"/>
      <w:szCs w:val="28"/>
      <w:lang w:eastAsia="en-US"/>
      <w14:ligatures w14:val="standardContextual"/>
    </w:rPr>
  </w:style>
  <w:style w:type="paragraph" w:styleId="4">
    <w:name w:val="heading 4"/>
    <w:basedOn w:val="a"/>
    <w:next w:val="a"/>
    <w:link w:val="40"/>
    <w:uiPriority w:val="9"/>
    <w:semiHidden/>
    <w:unhideWhenUsed/>
    <w:qFormat/>
    <w:rsid w:val="00AE3D10"/>
    <w:pPr>
      <w:keepNext/>
      <w:keepLines/>
      <w:spacing w:before="80" w:after="40"/>
      <w:outlineLvl w:val="3"/>
    </w:pPr>
    <w:rPr>
      <w:rFonts w:eastAsiaTheme="majorEastAsia" w:cstheme="majorBidi"/>
      <w:i/>
      <w:iCs/>
      <w:color w:val="0F4761" w:themeColor="accent1" w:themeShade="BF"/>
      <w:lang w:eastAsia="en-US"/>
      <w14:ligatures w14:val="standardContextual"/>
    </w:rPr>
  </w:style>
  <w:style w:type="paragraph" w:styleId="5">
    <w:name w:val="heading 5"/>
    <w:basedOn w:val="a"/>
    <w:next w:val="a"/>
    <w:link w:val="50"/>
    <w:uiPriority w:val="9"/>
    <w:semiHidden/>
    <w:unhideWhenUsed/>
    <w:qFormat/>
    <w:rsid w:val="00AE3D10"/>
    <w:pPr>
      <w:keepNext/>
      <w:keepLines/>
      <w:spacing w:before="80" w:after="40"/>
      <w:outlineLvl w:val="4"/>
    </w:pPr>
    <w:rPr>
      <w:rFonts w:eastAsiaTheme="majorEastAsia" w:cstheme="majorBidi"/>
      <w:color w:val="0F4761" w:themeColor="accent1" w:themeShade="BF"/>
      <w:lang w:eastAsia="en-US"/>
      <w14:ligatures w14:val="standardContextual"/>
    </w:rPr>
  </w:style>
  <w:style w:type="paragraph" w:styleId="6">
    <w:name w:val="heading 6"/>
    <w:basedOn w:val="a"/>
    <w:next w:val="a"/>
    <w:link w:val="60"/>
    <w:uiPriority w:val="9"/>
    <w:semiHidden/>
    <w:unhideWhenUsed/>
    <w:qFormat/>
    <w:rsid w:val="00AE3D10"/>
    <w:pPr>
      <w:keepNext/>
      <w:keepLines/>
      <w:spacing w:before="40" w:after="0"/>
      <w:outlineLvl w:val="5"/>
    </w:pPr>
    <w:rPr>
      <w:rFonts w:eastAsiaTheme="majorEastAsia" w:cstheme="majorBidi"/>
      <w:i/>
      <w:iCs/>
      <w:color w:val="595959" w:themeColor="text1" w:themeTint="A6"/>
      <w:lang w:eastAsia="en-US"/>
      <w14:ligatures w14:val="standardContextual"/>
    </w:rPr>
  </w:style>
  <w:style w:type="paragraph" w:styleId="7">
    <w:name w:val="heading 7"/>
    <w:basedOn w:val="a"/>
    <w:next w:val="a"/>
    <w:link w:val="70"/>
    <w:uiPriority w:val="9"/>
    <w:semiHidden/>
    <w:unhideWhenUsed/>
    <w:qFormat/>
    <w:rsid w:val="00AE3D10"/>
    <w:pPr>
      <w:keepNext/>
      <w:keepLines/>
      <w:spacing w:before="40" w:after="0"/>
      <w:outlineLvl w:val="6"/>
    </w:pPr>
    <w:rPr>
      <w:rFonts w:eastAsiaTheme="majorEastAsia" w:cstheme="majorBidi"/>
      <w:color w:val="595959" w:themeColor="text1" w:themeTint="A6"/>
      <w:lang w:eastAsia="en-US"/>
      <w14:ligatures w14:val="standardContextual"/>
    </w:rPr>
  </w:style>
  <w:style w:type="paragraph" w:styleId="8">
    <w:name w:val="heading 8"/>
    <w:basedOn w:val="a"/>
    <w:next w:val="a"/>
    <w:link w:val="80"/>
    <w:uiPriority w:val="9"/>
    <w:semiHidden/>
    <w:unhideWhenUsed/>
    <w:qFormat/>
    <w:rsid w:val="00AE3D10"/>
    <w:pPr>
      <w:keepNext/>
      <w:keepLines/>
      <w:spacing w:after="0"/>
      <w:outlineLvl w:val="7"/>
    </w:pPr>
    <w:rPr>
      <w:rFonts w:eastAsiaTheme="majorEastAsia" w:cstheme="majorBidi"/>
      <w:i/>
      <w:iCs/>
      <w:color w:val="272727" w:themeColor="text1" w:themeTint="D8"/>
      <w:lang w:eastAsia="en-US"/>
      <w14:ligatures w14:val="standardContextual"/>
    </w:rPr>
  </w:style>
  <w:style w:type="paragraph" w:styleId="9">
    <w:name w:val="heading 9"/>
    <w:basedOn w:val="a"/>
    <w:next w:val="a"/>
    <w:link w:val="90"/>
    <w:uiPriority w:val="9"/>
    <w:semiHidden/>
    <w:unhideWhenUsed/>
    <w:qFormat/>
    <w:rsid w:val="00AE3D10"/>
    <w:pPr>
      <w:keepNext/>
      <w:keepLines/>
      <w:spacing w:after="0"/>
      <w:outlineLvl w:val="8"/>
    </w:pPr>
    <w:rPr>
      <w:rFonts w:eastAsiaTheme="majorEastAsia" w:cstheme="majorBidi"/>
      <w:color w:val="272727" w:themeColor="text1" w:themeTint="D8"/>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D1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E3D1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E3D1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E3D1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E3D1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E3D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E3D10"/>
    <w:rPr>
      <w:rFonts w:eastAsiaTheme="majorEastAsia" w:cstheme="majorBidi"/>
      <w:color w:val="595959" w:themeColor="text1" w:themeTint="A6"/>
    </w:rPr>
  </w:style>
  <w:style w:type="character" w:customStyle="1" w:styleId="80">
    <w:name w:val="Заголовок 8 Знак"/>
    <w:basedOn w:val="a0"/>
    <w:link w:val="8"/>
    <w:uiPriority w:val="9"/>
    <w:semiHidden/>
    <w:rsid w:val="00AE3D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E3D10"/>
    <w:rPr>
      <w:rFonts w:eastAsiaTheme="majorEastAsia" w:cstheme="majorBidi"/>
      <w:color w:val="272727" w:themeColor="text1" w:themeTint="D8"/>
    </w:rPr>
  </w:style>
  <w:style w:type="paragraph" w:styleId="a3">
    <w:name w:val="Title"/>
    <w:basedOn w:val="a"/>
    <w:next w:val="a"/>
    <w:link w:val="a4"/>
    <w:uiPriority w:val="10"/>
    <w:qFormat/>
    <w:rsid w:val="00AE3D1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AE3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D10"/>
    <w:pPr>
      <w:numPr>
        <w:ilvl w:val="1"/>
      </w:numPr>
    </w:pPr>
    <w:rPr>
      <w:rFonts w:eastAsiaTheme="majorEastAsia" w:cstheme="majorBidi"/>
      <w:color w:val="595959" w:themeColor="text1" w:themeTint="A6"/>
      <w:spacing w:val="15"/>
      <w:sz w:val="28"/>
      <w:szCs w:val="28"/>
      <w:lang w:eastAsia="en-US"/>
      <w14:ligatures w14:val="standardContextual"/>
    </w:rPr>
  </w:style>
  <w:style w:type="character" w:customStyle="1" w:styleId="a6">
    <w:name w:val="Подзаголовок Знак"/>
    <w:basedOn w:val="a0"/>
    <w:link w:val="a5"/>
    <w:uiPriority w:val="11"/>
    <w:rsid w:val="00AE3D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E3D10"/>
    <w:pPr>
      <w:spacing w:before="160"/>
      <w:jc w:val="center"/>
    </w:pPr>
    <w:rPr>
      <w:rFonts w:eastAsiaTheme="minorHAnsi" w:cstheme="minorBidi"/>
      <w:i/>
      <w:iCs/>
      <w:color w:val="404040" w:themeColor="text1" w:themeTint="BF"/>
      <w:lang w:eastAsia="en-US"/>
      <w14:ligatures w14:val="standardContextual"/>
    </w:rPr>
  </w:style>
  <w:style w:type="character" w:customStyle="1" w:styleId="22">
    <w:name w:val="Цитата 2 Знак"/>
    <w:basedOn w:val="a0"/>
    <w:link w:val="21"/>
    <w:uiPriority w:val="29"/>
    <w:rsid w:val="00AE3D10"/>
    <w:rPr>
      <w:i/>
      <w:iCs/>
      <w:color w:val="404040" w:themeColor="text1" w:themeTint="BF"/>
    </w:rPr>
  </w:style>
  <w:style w:type="paragraph" w:styleId="a7">
    <w:name w:val="List Paragraph"/>
    <w:basedOn w:val="a"/>
    <w:uiPriority w:val="34"/>
    <w:qFormat/>
    <w:rsid w:val="00AE3D10"/>
    <w:pPr>
      <w:ind w:left="720"/>
      <w:contextualSpacing/>
    </w:pPr>
    <w:rPr>
      <w:rFonts w:eastAsiaTheme="minorHAnsi" w:cstheme="minorBidi"/>
      <w:lang w:eastAsia="en-US"/>
      <w14:ligatures w14:val="standardContextual"/>
    </w:rPr>
  </w:style>
  <w:style w:type="character" w:styleId="a8">
    <w:name w:val="Intense Emphasis"/>
    <w:basedOn w:val="a0"/>
    <w:uiPriority w:val="21"/>
    <w:qFormat/>
    <w:rsid w:val="00AE3D10"/>
    <w:rPr>
      <w:i/>
      <w:iCs/>
      <w:color w:val="0F4761" w:themeColor="accent1" w:themeShade="BF"/>
    </w:rPr>
  </w:style>
  <w:style w:type="paragraph" w:styleId="a9">
    <w:name w:val="Intense Quote"/>
    <w:basedOn w:val="a"/>
    <w:next w:val="a"/>
    <w:link w:val="aa"/>
    <w:uiPriority w:val="30"/>
    <w:qFormat/>
    <w:rsid w:val="00AE3D1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lang w:eastAsia="en-US"/>
      <w14:ligatures w14:val="standardContextual"/>
    </w:rPr>
  </w:style>
  <w:style w:type="character" w:customStyle="1" w:styleId="aa">
    <w:name w:val="Выделенная цитата Знак"/>
    <w:basedOn w:val="a0"/>
    <w:link w:val="a9"/>
    <w:uiPriority w:val="30"/>
    <w:rsid w:val="00AE3D10"/>
    <w:rPr>
      <w:i/>
      <w:iCs/>
      <w:color w:val="0F4761" w:themeColor="accent1" w:themeShade="BF"/>
    </w:rPr>
  </w:style>
  <w:style w:type="character" w:styleId="ab">
    <w:name w:val="Intense Reference"/>
    <w:basedOn w:val="a0"/>
    <w:uiPriority w:val="32"/>
    <w:qFormat/>
    <w:rsid w:val="00AE3D10"/>
    <w:rPr>
      <w:b/>
      <w:bCs/>
      <w:smallCaps/>
      <w:color w:val="0F4761" w:themeColor="accent1" w:themeShade="BF"/>
      <w:spacing w:val="5"/>
    </w:rPr>
  </w:style>
  <w:style w:type="paragraph" w:customStyle="1" w:styleId="ConsPlusNormal">
    <w:name w:val="ConsPlusNormal"/>
    <w:rsid w:val="00CF5B97"/>
    <w:pPr>
      <w:widowControl w:val="0"/>
      <w:autoSpaceDE w:val="0"/>
      <w:autoSpaceDN w:val="0"/>
      <w:adjustRightInd w:val="0"/>
      <w:spacing w:after="0" w:line="240" w:lineRule="auto"/>
    </w:pPr>
    <w:rPr>
      <w:rFonts w:ascii="Times New Roman" w:eastAsiaTheme="minorEastAsia" w:hAnsi="Times New Roman" w:cs="Times New Roman"/>
      <w:kern w:val="0"/>
      <w:lang w:eastAsia="ru-RU"/>
      <w14:ligatures w14:val="none"/>
    </w:rPr>
  </w:style>
  <w:style w:type="paragraph" w:customStyle="1" w:styleId="ConsPlusTitle">
    <w:name w:val="ConsPlusTitle"/>
    <w:uiPriority w:val="99"/>
    <w:rsid w:val="00CF5B97"/>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6883</Words>
  <Characters>39239</Characters>
  <Application>Microsoft Office Word</Application>
  <DocSecurity>0</DocSecurity>
  <Lines>326</Lines>
  <Paragraphs>92</Paragraphs>
  <ScaleCrop>false</ScaleCrop>
  <Company/>
  <LinksUpToDate>false</LinksUpToDate>
  <CharactersWithSpaces>46030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Лисова Е.М.</cp:lastModifiedBy>
  <cp:revision>2</cp:revision>
  <dcterms:created xsi:type="dcterms:W3CDTF">2024-09-05T10:18:00Z</dcterms:created>
  <dcterms:modified xsi:type="dcterms:W3CDTF">2024-09-05T10:18:00Z</dcterms:modified>
</cp:coreProperties>
</file>