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B756" w14:textId="77777777" w:rsidR="0024458A" w:rsidRPr="0024458A" w:rsidRDefault="0024458A" w:rsidP="0024458A">
      <w:pPr>
        <w:spacing w:after="0" w:line="240" w:lineRule="auto"/>
        <w:jc w:val="center"/>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ОТЗЫВНОГО БАНКОВСКОГО ВКЛАДА (ДЕПОЗИТА) «КОПИЛКА»</w:t>
      </w:r>
    </w:p>
    <w:p w14:paraId="7DFE4E1B" w14:textId="77777777" w:rsidR="0024458A" w:rsidRPr="0024458A" w:rsidRDefault="0024458A" w:rsidP="0024458A">
      <w:pPr>
        <w:tabs>
          <w:tab w:val="left" w:pos="840"/>
        </w:tabs>
        <w:spacing w:after="0" w:line="240" w:lineRule="auto"/>
        <w:ind w:firstLine="720"/>
        <w:jc w:val="center"/>
        <w:rPr>
          <w:rFonts w:ascii="Times New Roman" w:eastAsia="Times New Roman" w:hAnsi="Times New Roman" w:cs="Times New Roman"/>
          <w:kern w:val="0"/>
          <w:sz w:val="24"/>
          <w:szCs w:val="24"/>
          <w:lang w:eastAsia="ru-RU"/>
          <w14:ligatures w14:val="none"/>
        </w:rPr>
      </w:pPr>
    </w:p>
    <w:p w14:paraId="2007695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по адресу: www.belapb.by, является предложением заключить договор срочного отзывного банковского вклада (депозита) «КОПИЛКА» (далее - Договор) с любым физическим лицом, в дальнейшем именуемым «Вкладчик», являющимся владельцем текущего (расчетного) банковского счета, доступ к которому обеспечивается посредством использования банковской платежной карточки (в том числе виртуальной карточки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xml:space="preserve">») (далее - текущий счет с БПК), открытого у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и одновременно являющимся пользователем услуги Мобильный интернет-банкинг ОАО «Белагропромбанк» (далее - СДБО) либо пользователем устройств самообслуживания (банкомат, инфокиоск).</w:t>
      </w:r>
    </w:p>
    <w:p w14:paraId="5761922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55312162"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«Минимальная сумма первоначального взноса» в СДБО или в поле «Сумма оплаты» в устройствах самообслуживания (банкомат, инфокиоск) при заключении Договора, путем перечисления посредством использования СДБО или устройств самообслуживания (банкомат, инфокиоск) денежных средств на счет по учету вклада (депозита), открываемый в рамках настоящего Договора (далее - счет по учету вклада (депозита) «КОПИЛКА»).</w:t>
      </w:r>
    </w:p>
    <w:p w14:paraId="58DA9B6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настоящей публичной оферты.</w:t>
      </w:r>
    </w:p>
    <w:p w14:paraId="55894A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сети Интернет по адресу: www.belapb.by.</w:t>
      </w:r>
    </w:p>
    <w:p w14:paraId="0EFC59FC"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«КОПИЛКА» должна совпадать с валютой текущего счета с БПК, с которого осуществляется перечисление суммы первоначального взноса во вклад (депозит) «КОПИЛКА». Договор считается заключенным между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акцепта публичной оферты</w:t>
      </w:r>
      <w:r w:rsidRPr="0024458A">
        <w:rPr>
          <w:rFonts w:ascii="Times New Roman" w:eastAsia="Times New Roman" w:hAnsi="Times New Roman" w:cs="Times New Roman"/>
          <w:i/>
          <w:iCs/>
          <w:kern w:val="0"/>
          <w:sz w:val="24"/>
          <w:szCs w:val="24"/>
          <w:lang w:eastAsia="ru-RU"/>
          <w14:ligatures w14:val="none"/>
        </w:rPr>
        <w:t>.</w:t>
      </w:r>
    </w:p>
    <w:p w14:paraId="0214DC9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Заключение Договора может осуществляться как по инициативе Вкладчика, так и по инициативе пользователя детского мобильного приложения (услуга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которого Вкладчик идентифицировал как своего ребенка (далее - ребенок). В обоих случаях только Вкладчик имеет возможность акцептовать публичную оферту и заключить Договор посредством СДБО, а запрос ребенка из детского мобильного приложения не является таким акцептом.</w:t>
      </w:r>
    </w:p>
    <w:p w14:paraId="755F174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заключении Вкладчиком Договора по запросу ребенка из детского мобильного приложения первоначальный взнос осуществляется с виртуальной банковской платежной карточки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w:t>
      </w:r>
    </w:p>
    <w:p w14:paraId="5C0C956C"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 ПРЕДМЕТ ДОГОВОРА</w:t>
      </w:r>
    </w:p>
    <w:p w14:paraId="69CD3B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11.1 Вкладчик в СДБО или в устройствах самообслуживания (банкомат, инфокиоск) перечисляет со своего текущего счета с БПК (с использованием реквизитов БПК) денежные средства на счет по учету вклада (депозита) «КОПИЛКА», 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01748E5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1.2. Вид Договора – договор срочного отзывного банковского вклада (депозита).</w:t>
      </w:r>
    </w:p>
    <w:p w14:paraId="6F84673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0" w:name="Par556"/>
      <w:bookmarkEnd w:id="0"/>
      <w:r w:rsidRPr="0024458A">
        <w:rPr>
          <w:rFonts w:ascii="Times New Roman" w:eastAsia="Times New Roman" w:hAnsi="Times New Roman" w:cs="Times New Roman"/>
          <w:kern w:val="0"/>
          <w:sz w:val="24"/>
          <w:szCs w:val="24"/>
          <w:lang w:eastAsia="ru-RU"/>
          <w14:ligatures w14:val="none"/>
        </w:rPr>
        <w:t>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СДБО или в поле «Сумма оплаты» в устройствах самообслуживания (банкомат, инфокиоск) при заключении Договора.</w:t>
      </w:r>
    </w:p>
    <w:p w14:paraId="4578356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Размер процентов по вкладу (депозиту) в белорусских рублях определяется с применением переменной годовой процентной ставки первые 1075 дней хранения, и с применением фиксированной годовой процентной ставки с 1076 по 1110 день хранения денежных средств. Размер процентов по вкладам (депозитам) в долларах США, евро и российских рублях определяется с применением фиксированной годовой процентной ставки.</w:t>
      </w:r>
    </w:p>
    <w:p w14:paraId="2FA6351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СДБО или в поле «Размер % ставки» при заключении Договора в устройствах самообслуживания (банкомат, инфокиоск).</w:t>
      </w:r>
    </w:p>
    <w:p w14:paraId="164FB0C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1" w:name="Par559"/>
      <w:bookmarkEnd w:id="1"/>
      <w:r w:rsidRPr="0024458A">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w:t>
      </w:r>
    </w:p>
    <w:p w14:paraId="0A3DEB6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 (один) белорусский рубль для вкладов (депозитов) в белорусских рублях;</w:t>
      </w:r>
    </w:p>
    <w:p w14:paraId="047CCD3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 (один) доллар США для вкладов (депозитов) в долларах США;</w:t>
      </w:r>
    </w:p>
    <w:p w14:paraId="42D8DDE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5,0 (пять) евро для вкладов (депозитов) в евро;</w:t>
      </w:r>
    </w:p>
    <w:p w14:paraId="14C54EC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100,0 (сто) российских рублей для вкладов (депозитов) в российских рублях.</w:t>
      </w:r>
    </w:p>
    <w:p w14:paraId="706C88D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2" w:name="Par564"/>
      <w:bookmarkEnd w:id="2"/>
      <w:r w:rsidRPr="0024458A">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1110 календарных дней.</w:t>
      </w:r>
    </w:p>
    <w:p w14:paraId="0ECAFB80"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1110-й календарный день со дня акцепта настоящей публичной оферты.</w:t>
      </w:r>
    </w:p>
    <w:p w14:paraId="1C1F0AF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3" w:name="Par566"/>
      <w:bookmarkEnd w:id="3"/>
      <w:r w:rsidRPr="0024458A">
        <w:rPr>
          <w:rFonts w:ascii="Times New Roman" w:eastAsia="Times New Roman" w:hAnsi="Times New Roman" w:cs="Times New Roman"/>
          <w:kern w:val="0"/>
          <w:sz w:val="24"/>
          <w:szCs w:val="24"/>
          <w:lang w:eastAsia="ru-RU"/>
          <w14:ligatures w14:val="none"/>
        </w:rPr>
        <w:t>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выбранный самостоятельно Вкладчиком самостоятельно в СДБО в поле «Возврат депозита» или в устройствах самообслуживания (банкомат, инфокиоск) в поле «Счет для перечисления % и/или остатка вклада» при заключении Договора, в соответствии с порядком, предусмотренным частью четвертой настоящего пункта настоящего Договора. В день указанного перечисления счет по учету вклада (депозита) закрывается.</w:t>
      </w:r>
    </w:p>
    <w:p w14:paraId="6DF522D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если Договор заключен по запросу ребенка из детского мобильного приложения (услуга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xml:space="preserve">»), возврат денежных средств по истечении срока хранения, определенного Вкладчиком в момент акцепта настоящей публичной оферты, осуществляется в безналичной форме путем перечисления на текущий счет с БПК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с которого осуществлялось перечисление денежных средств при открытии вклада (депозита).</w:t>
      </w:r>
    </w:p>
    <w:p w14:paraId="70465BE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день указанного перечисления счет по учету вклада (депозита) закрывается.</w:t>
      </w:r>
    </w:p>
    <w:p w14:paraId="5640D05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4" w:name="Par569"/>
      <w:bookmarkEnd w:id="4"/>
      <w:r w:rsidRPr="0024458A">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0F85533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перевод (списание) денежных средств со счета по учету вклада (депозита) производится в первый рабочий день, следующий за выходным, праздничным днем;</w:t>
      </w:r>
    </w:p>
    <w:p w14:paraId="08D6A5B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при осуществлении перевода (списания) денежных средств со счета по учету вклада (депозита) зачисление на текущий счет с БПК производится не позднее рабочего дня, следующего за днем списания денежных средств со счета по учету вклада (депозита).</w:t>
      </w:r>
    </w:p>
    <w:p w14:paraId="2D9F7E6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5" w:name="Par573"/>
      <w:bookmarkEnd w:id="5"/>
      <w:r w:rsidRPr="0024458A">
        <w:rPr>
          <w:rFonts w:ascii="Times New Roman" w:eastAsia="Times New Roman" w:hAnsi="Times New Roman" w:cs="Times New Roman"/>
          <w:kern w:val="0"/>
          <w:sz w:val="24"/>
          <w:szCs w:val="24"/>
          <w:lang w:eastAsia="ru-RU"/>
          <w14:ligatures w14:val="none"/>
        </w:rPr>
        <w:t xml:space="preserve">1.7. Пополнение вклада (депозита) допускается в течении всего срока действия Договора, до принятия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5AC0D5A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в том числе сумм капитализированных (ранее начисленных и причисленных к сумме вклада (депозита)) и невостребованных процентов. </w:t>
      </w:r>
    </w:p>
    <w:p w14:paraId="32D0AC1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0A672BC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33072BF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352E5ED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1.9. Возврат вклада (депозита) до истечения срока его возврата осуществляется в следующих случаях:</w:t>
      </w:r>
    </w:p>
    <w:p w14:paraId="4EF8920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по требованию Вкладчика в дистанционных каналах путем безналичного перечисления на текущий счет с БПК;</w:t>
      </w:r>
    </w:p>
    <w:p w14:paraId="3107EEE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требованию Вкладчика в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наличными денежными средствами или в безналичной форме. При этом, наличными денежными средствами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выплатить истребуемую сумму в день предъявления требования Вкладчиком в письменной форме либо течение 30 (тридцати) календарных дней со дня предъявления Вкладчиком требования в письменной форме;</w:t>
      </w:r>
    </w:p>
    <w:p w14:paraId="186559F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w:t>
      </w:r>
    </w:p>
    <w:p w14:paraId="0338C26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1.10. В случае возврата суммы вклада (депозита) до наступления даты его возврата (за исключением списания денежных средств со вклада (депозита) в бесспорном порядке в соответствии с законодательством) проценты по вкладу (депозиту) за последние 30 (Тридцать) календарных дней, не считая дня закрытия, рассчитываются по ставке вклада (депозита) «до востребования» для физических лиц в валюте вклада (депозита), действующей на дату возврата вклада (депозита), за остальной период хранения - по ставке, установленной по вкладу (депозиту). Если период хранения со дня заключения Договора включительно по день, </w:t>
      </w:r>
      <w:r w:rsidRPr="0024458A">
        <w:rPr>
          <w:rFonts w:ascii="Times New Roman" w:eastAsia="Times New Roman" w:hAnsi="Times New Roman" w:cs="Times New Roman"/>
          <w:kern w:val="0"/>
          <w:sz w:val="24"/>
          <w:szCs w:val="24"/>
          <w:lang w:eastAsia="ru-RU"/>
          <w14:ligatures w14:val="none"/>
        </w:rPr>
        <w:lastRenderedPageBreak/>
        <w:t>предшествующий дню досрочного возврата вклада (депозита), составил менее 30 (Тридцати) календарных дней, то пересчет процентов по ставке вклада (депозита) «до востребования» для физических лиц в валюте вклада (депозита) осуществляется с даты заключения Договора.</w:t>
      </w:r>
    </w:p>
    <w:p w14:paraId="3386BE50"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досрочном возврате вклада (депозита)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досрочного расторжения Договора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В случае невозмещения Вкладчиком излишне полученных процентов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533FD52F"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52E25FE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518666C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(Сто) процентов суммы этих средств в валюте вклада (депозита).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2C22BBA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B861F8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одностороннем порядке.</w:t>
      </w:r>
    </w:p>
    <w:p w14:paraId="737475C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вкладам (депозитам) в иностранной валюте с фиксированной процентной ставкой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w:t>
      </w:r>
    </w:p>
    <w:p w14:paraId="55D7372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C6C71C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1.15. </w:t>
      </w:r>
      <w:r w:rsidRPr="0024458A">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24458A">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24458A">
        <w:rPr>
          <w:rFonts w:ascii="Times New Roman" w:eastAsia="Times New Roman" w:hAnsi="Times New Roman" w:cs="Times New Roman"/>
          <w:color w:val="000000"/>
          <w:kern w:val="0"/>
          <w:sz w:val="24"/>
          <w:szCs w:val="24"/>
          <w:bdr w:val="none" w:sz="0" w:space="0" w:color="auto" w:frame="1"/>
          <w:lang w:eastAsia="ru-RU"/>
          <w14:ligatures w14:val="none"/>
        </w:rPr>
        <w:t>.</w:t>
      </w:r>
    </w:p>
    <w:p w14:paraId="275563CA"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 ПРАВА И ОБЯЗАННОСТИ СТОРОН</w:t>
      </w:r>
    </w:p>
    <w:p w14:paraId="11E2125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2.1.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обязуется:</w:t>
      </w:r>
    </w:p>
    <w:p w14:paraId="28E5E11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2.1.1. ежемесячно начислять и выплачивать проценты по вкладу (депозиту) в размере, определенном настоящим Договором.</w:t>
      </w:r>
    </w:p>
    <w:p w14:paraId="15F9925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Проценты по вкладу (депозиту) выплачиваются путем причисления к сумме вклада (депозита) (капитализации);</w:t>
      </w:r>
    </w:p>
    <w:p w14:paraId="226EE82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13CDA30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52F4CCA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145B7BC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w:t>
      </w:r>
    </w:p>
    <w:p w14:paraId="14A8771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2.3.1. в одностороннем порядке </w:t>
      </w:r>
      <w:r w:rsidRPr="0024458A">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24458A">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1DED28C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2E427DCA"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47E06EE5"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w:t>
      </w:r>
    </w:p>
    <w:p w14:paraId="080B301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2.4. Вкладчик имеет право:</w:t>
      </w:r>
    </w:p>
    <w:p w14:paraId="3040C79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4035882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Сумма приходных операций по вкладу (депозиту) при их совершении наличными денежными средствами или путем безналичного перечисления не может быть менее 1 (одного) белорусского рубля для вкладов (депозитов) в белорусских рублях, 1 (одного) доллара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60B619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44FD976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 (или) законодательством;</w:t>
      </w:r>
    </w:p>
    <w:p w14:paraId="4FA5F1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2.4.4. потребовать, 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2C32A11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инфокиоск), является форма внешнего представления настоящего Договора: воспроизведенный на бумажном носителе Договор, заключенный посредством СДБО или устройств самообслуживания (банкомат, инфокиоск), (т.е. копия документа в электронном виде), заверенный подписью уполномоченного работника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2D5A20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СДБО, Стороны признают дату регистрации указанного документа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w:t>
      </w:r>
    </w:p>
    <w:p w14:paraId="75A1B7D1"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3. ПОРЯДОК НАЧИСЛЕНИЯ И ВЫПЛАТЫ ПРОЦЕНТОВ ПО ВКЛАДУ    </w:t>
      </w:r>
    </w:p>
    <w:p w14:paraId="5815C123"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    (ДЕПОЗИТУ)</w:t>
      </w:r>
    </w:p>
    <w:p w14:paraId="559F516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5C03AA2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ежемесячно со дня поступления суммы вклада (депозита) на счет по учету вклада (депозита) Вкладчика включительно по день, предшествующий дню возврата вклада (депозита). </w:t>
      </w:r>
    </w:p>
    <w:p w14:paraId="13A34EB2"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B0EC2CD"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 ДОПОЛНИТЕЛЬНЫЕ УСЛОВИЯ</w:t>
      </w:r>
    </w:p>
    <w:p w14:paraId="00541EE6"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36320ABD"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38D2BC72"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079423B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4.2. Вклад (депозит) может быть возвращен до наступления срока его возврата по требованию Вкладчика в порядке и на условиях, предусмотренных настоящим Договором. Условия Договора могут быть изменены по соглашению Вкладчика 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592B66E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71172E3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котором открыт счет </w:t>
      </w:r>
      <w:r w:rsidRPr="0024458A">
        <w:rPr>
          <w:rFonts w:ascii="Times New Roman" w:eastAsia="Times New Roman" w:hAnsi="Times New Roman" w:cs="Times New Roman"/>
          <w:kern w:val="0"/>
          <w:sz w:val="24"/>
          <w:szCs w:val="24"/>
          <w:lang w:eastAsia="ru-RU"/>
          <w14:ligatures w14:val="none"/>
        </w:rPr>
        <w:lastRenderedPageBreak/>
        <w:t xml:space="preserve">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2155CC3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w:t>
      </w:r>
    </w:p>
    <w:p w14:paraId="7387AC0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36E03B4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4.6. При выплате вклада (депозита) наличной иностранной валютой осуществляется покупка части валюты, в сумме не кратной минимальному номиналу банкноты соответствующей иностранной валюты по курсу покупки соответствующей наличной иностранной валюты, установленному в момент совершения операции в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534FC50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4.7. При заключении настоящего Договора по запросу ребенка Вкладчик предоставляет доступ этого ребенка через детское мобильное приложение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к информации о счете по учету вклада (депозита).</w:t>
      </w:r>
    </w:p>
    <w:p w14:paraId="36465F0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4.8.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предоставлять Клиенту дополнительные сервисы и услуги по отдельным видам вкладов (депозитов).</w:t>
      </w:r>
    </w:p>
    <w:p w14:paraId="44B8864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4.9.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7605345A"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5. ОСОБЫЕ УСЛОВИЯ</w:t>
      </w:r>
    </w:p>
    <w:p w14:paraId="40B64E9E"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5.1. Возврат вклада (депозита) и (или) выплата процентов по вкладу (депозиту) осуществляется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2CF2C8DC"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получении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7910620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048CC8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5.2.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w:t>
      </w:r>
      <w:r w:rsidRPr="0024458A">
        <w:rPr>
          <w:rFonts w:ascii="Times New Roman" w:eastAsia="Times New Roman" w:hAnsi="Times New Roman" w:cs="Times New Roman"/>
          <w:kern w:val="0"/>
          <w:sz w:val="24"/>
          <w:szCs w:val="24"/>
          <w:lang w:eastAsia="ru-RU"/>
          <w14:ligatures w14:val="none"/>
        </w:rPr>
        <w:lastRenderedPageBreak/>
        <w:t>банковской деятельности № 2 от 17.01.2024, выданной Национальным банком Республики Беларусь.</w:t>
      </w:r>
    </w:p>
    <w:p w14:paraId="7C3F0013" w14:textId="77777777" w:rsidR="006E5C39" w:rsidRDefault="006E5C39"/>
    <w:sectPr w:rsidR="006E5C39" w:rsidSect="0024458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8A"/>
    <w:rsid w:val="001258E0"/>
    <w:rsid w:val="0024458A"/>
    <w:rsid w:val="006E5C39"/>
    <w:rsid w:val="00B70BD8"/>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E54"/>
  <w15:chartTrackingRefBased/>
  <w15:docId w15:val="{08B7E693-C66E-4F32-A8A5-FA1CC667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4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4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45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45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45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45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45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45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45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5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45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45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45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45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45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458A"/>
    <w:rPr>
      <w:rFonts w:eastAsiaTheme="majorEastAsia" w:cstheme="majorBidi"/>
      <w:color w:val="595959" w:themeColor="text1" w:themeTint="A6"/>
    </w:rPr>
  </w:style>
  <w:style w:type="character" w:customStyle="1" w:styleId="80">
    <w:name w:val="Заголовок 8 Знак"/>
    <w:basedOn w:val="a0"/>
    <w:link w:val="8"/>
    <w:uiPriority w:val="9"/>
    <w:semiHidden/>
    <w:rsid w:val="002445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458A"/>
    <w:rPr>
      <w:rFonts w:eastAsiaTheme="majorEastAsia" w:cstheme="majorBidi"/>
      <w:color w:val="272727" w:themeColor="text1" w:themeTint="D8"/>
    </w:rPr>
  </w:style>
  <w:style w:type="paragraph" w:styleId="a3">
    <w:name w:val="Title"/>
    <w:basedOn w:val="a"/>
    <w:next w:val="a"/>
    <w:link w:val="a4"/>
    <w:uiPriority w:val="10"/>
    <w:qFormat/>
    <w:rsid w:val="00244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4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5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45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458A"/>
    <w:pPr>
      <w:spacing w:before="160"/>
      <w:jc w:val="center"/>
    </w:pPr>
    <w:rPr>
      <w:i/>
      <w:iCs/>
      <w:color w:val="404040" w:themeColor="text1" w:themeTint="BF"/>
    </w:rPr>
  </w:style>
  <w:style w:type="character" w:customStyle="1" w:styleId="22">
    <w:name w:val="Цитата 2 Знак"/>
    <w:basedOn w:val="a0"/>
    <w:link w:val="21"/>
    <w:uiPriority w:val="29"/>
    <w:rsid w:val="0024458A"/>
    <w:rPr>
      <w:i/>
      <w:iCs/>
      <w:color w:val="404040" w:themeColor="text1" w:themeTint="BF"/>
    </w:rPr>
  </w:style>
  <w:style w:type="paragraph" w:styleId="a7">
    <w:name w:val="List Paragraph"/>
    <w:basedOn w:val="a"/>
    <w:uiPriority w:val="34"/>
    <w:qFormat/>
    <w:rsid w:val="0024458A"/>
    <w:pPr>
      <w:ind w:left="720"/>
      <w:contextualSpacing/>
    </w:pPr>
  </w:style>
  <w:style w:type="character" w:styleId="a8">
    <w:name w:val="Intense Emphasis"/>
    <w:basedOn w:val="a0"/>
    <w:uiPriority w:val="21"/>
    <w:qFormat/>
    <w:rsid w:val="0024458A"/>
    <w:rPr>
      <w:i/>
      <w:iCs/>
      <w:color w:val="2F5496" w:themeColor="accent1" w:themeShade="BF"/>
    </w:rPr>
  </w:style>
  <w:style w:type="paragraph" w:styleId="a9">
    <w:name w:val="Intense Quote"/>
    <w:basedOn w:val="a"/>
    <w:next w:val="a"/>
    <w:link w:val="aa"/>
    <w:uiPriority w:val="30"/>
    <w:qFormat/>
    <w:rsid w:val="00244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458A"/>
    <w:rPr>
      <w:i/>
      <w:iCs/>
      <w:color w:val="2F5496" w:themeColor="accent1" w:themeShade="BF"/>
    </w:rPr>
  </w:style>
  <w:style w:type="character" w:styleId="ab">
    <w:name w:val="Intense Reference"/>
    <w:basedOn w:val="a0"/>
    <w:uiPriority w:val="32"/>
    <w:qFormat/>
    <w:rsid w:val="00244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3710</Words>
  <Characters>21147</Characters>
  <Application>Microsoft Office Word</Application>
  <DocSecurity>0</DocSecurity>
  <Lines>176</Lines>
  <Paragraphs>49</Paragraphs>
  <ScaleCrop>false</ScaleCrop>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Хиневич М.В.</cp:lastModifiedBy>
  <cp:revision>1</cp:revision>
  <dcterms:created xsi:type="dcterms:W3CDTF">2025-05-22T13:37:00Z</dcterms:created>
  <dcterms:modified xsi:type="dcterms:W3CDTF">2025-05-22T13:38:00Z</dcterms:modified>
</cp:coreProperties>
</file>